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25B99" w14:textId="77777777" w:rsidR="00DE4932" w:rsidRPr="0019126A" w:rsidRDefault="00DE4932">
      <w:pPr>
        <w:pStyle w:val="2"/>
      </w:pPr>
    </w:p>
    <w:p w14:paraId="5950CA6E" w14:textId="77777777" w:rsidR="00DE4932" w:rsidRPr="0019126A" w:rsidRDefault="00DE4932">
      <w:pPr>
        <w:pStyle w:val="ab"/>
      </w:pPr>
      <w:r w:rsidRPr="0019126A">
        <w:rPr>
          <w:rFonts w:hint="eastAsia"/>
        </w:rPr>
        <w:t>計量與計價</w:t>
      </w:r>
    </w:p>
    <w:p w14:paraId="0B72D39A" w14:textId="77777777" w:rsidR="00DE4932" w:rsidRPr="0019126A" w:rsidRDefault="00DE4932">
      <w:pPr>
        <w:pStyle w:val="ab"/>
      </w:pPr>
    </w:p>
    <w:p w14:paraId="4F2C752A" w14:textId="77777777" w:rsidR="00DE4932" w:rsidRPr="0019126A" w:rsidRDefault="00DE4932">
      <w:pPr>
        <w:pStyle w:val="3"/>
      </w:pPr>
      <w:r w:rsidRPr="0019126A">
        <w:rPr>
          <w:rFonts w:hint="eastAsia"/>
        </w:rPr>
        <w:t>通則</w:t>
      </w:r>
    </w:p>
    <w:p w14:paraId="7797AB44" w14:textId="77777777" w:rsidR="00DE4932" w:rsidRPr="0019126A" w:rsidRDefault="00DE4932">
      <w:pPr>
        <w:pStyle w:val="4"/>
      </w:pPr>
      <w:r w:rsidRPr="0019126A">
        <w:rPr>
          <w:rFonts w:hint="eastAsia"/>
        </w:rPr>
        <w:t>本章概要</w:t>
      </w:r>
    </w:p>
    <w:p w14:paraId="109235D5" w14:textId="77777777" w:rsidR="00DE4932" w:rsidRPr="0019126A" w:rsidRDefault="00DE4932">
      <w:pPr>
        <w:pStyle w:val="a4"/>
      </w:pPr>
      <w:r w:rsidRPr="0019126A">
        <w:rPr>
          <w:rFonts w:hint="eastAsia"/>
        </w:rPr>
        <w:t>說明契約內各工作項目之計量與計價方式。</w:t>
      </w:r>
    </w:p>
    <w:p w14:paraId="5427F608" w14:textId="77777777" w:rsidR="007A71D0" w:rsidRPr="0019126A" w:rsidRDefault="007A71D0" w:rsidP="007A71D0">
      <w:pPr>
        <w:pStyle w:val="3"/>
      </w:pPr>
      <w:r w:rsidRPr="0019126A">
        <w:rPr>
          <w:rFonts w:hint="eastAsia"/>
        </w:rPr>
        <w:t>產品</w:t>
      </w:r>
    </w:p>
    <w:p w14:paraId="1C167FF4" w14:textId="77777777" w:rsidR="007A71D0" w:rsidRPr="0019126A" w:rsidRDefault="007A71D0" w:rsidP="007A71D0">
      <w:pPr>
        <w:pStyle w:val="a4"/>
      </w:pPr>
      <w:r w:rsidRPr="0019126A">
        <w:rPr>
          <w:rFonts w:hint="eastAsia"/>
        </w:rPr>
        <w:t>（空白）</w:t>
      </w:r>
    </w:p>
    <w:p w14:paraId="26376E76" w14:textId="77777777" w:rsidR="007A71D0" w:rsidRPr="0019126A" w:rsidRDefault="007A71D0" w:rsidP="007A71D0">
      <w:pPr>
        <w:pStyle w:val="3"/>
      </w:pPr>
      <w:r>
        <w:rPr>
          <w:rFonts w:hint="eastAsia"/>
        </w:rPr>
        <w:t>執行</w:t>
      </w:r>
    </w:p>
    <w:p w14:paraId="37956EE6" w14:textId="77777777" w:rsidR="00DE4932" w:rsidRPr="0019126A" w:rsidRDefault="00DE4932" w:rsidP="007A71D0">
      <w:pPr>
        <w:pStyle w:val="4"/>
      </w:pPr>
      <w:r w:rsidRPr="0019126A">
        <w:rPr>
          <w:rFonts w:hint="eastAsia"/>
        </w:rPr>
        <w:t>契約付款方式</w:t>
      </w:r>
    </w:p>
    <w:p w14:paraId="7ACC32B6" w14:textId="77777777" w:rsidR="00DE4932" w:rsidRPr="0019126A" w:rsidRDefault="00DE4932">
      <w:pPr>
        <w:pStyle w:val="6"/>
      </w:pPr>
      <w:r w:rsidRPr="0019126A">
        <w:rPr>
          <w:rFonts w:hint="eastAsia"/>
        </w:rPr>
        <w:t>一式付款項目</w:t>
      </w:r>
    </w:p>
    <w:p w14:paraId="06C26310" w14:textId="77777777" w:rsidR="00DE4932" w:rsidRPr="0019126A" w:rsidRDefault="00DE4932" w:rsidP="005E7B44">
      <w:pPr>
        <w:pStyle w:val="10"/>
      </w:pPr>
      <w:r w:rsidRPr="0019126A">
        <w:rPr>
          <w:rFonts w:hint="eastAsia"/>
        </w:rPr>
        <w:t>此類工程項目包含不同種類的單獨工作內容，為方便計量與計價、成本控制及施工管理，而將其合併為單一工作項目。上述單獨之工作項目雖可在契約文件中個別列出及計量，但付款時仍合併為一單獨項目金額。</w:t>
      </w:r>
    </w:p>
    <w:p w14:paraId="6A5F0280" w14:textId="77777777" w:rsidR="00DE4932" w:rsidRPr="0019126A" w:rsidRDefault="00DE4932">
      <w:pPr>
        <w:pStyle w:val="6"/>
      </w:pPr>
      <w:r w:rsidRPr="0019126A">
        <w:rPr>
          <w:rFonts w:hint="eastAsia"/>
        </w:rPr>
        <w:t>單價計價項目</w:t>
      </w:r>
    </w:p>
    <w:p w14:paraId="59EFD059" w14:textId="77777777" w:rsidR="00DE4932" w:rsidRPr="0019126A" w:rsidRDefault="00DE4932" w:rsidP="005E7B44">
      <w:pPr>
        <w:pStyle w:val="10"/>
      </w:pPr>
      <w:r w:rsidRPr="0019126A">
        <w:rPr>
          <w:rFonts w:hint="eastAsia"/>
        </w:rPr>
        <w:t>性質獨特，容易明確個別列舉與及計量之工作</w:t>
      </w:r>
      <w:proofErr w:type="gramStart"/>
      <w:r w:rsidRPr="0019126A">
        <w:rPr>
          <w:rFonts w:hint="eastAsia"/>
        </w:rPr>
        <w:t>項目均屬之</w:t>
      </w:r>
      <w:proofErr w:type="gramEnd"/>
      <w:r w:rsidRPr="0019126A">
        <w:rPr>
          <w:rFonts w:hint="eastAsia"/>
        </w:rPr>
        <w:t>。每一單價付款</w:t>
      </w:r>
      <w:proofErr w:type="gramStart"/>
      <w:r w:rsidRPr="0019126A">
        <w:rPr>
          <w:rFonts w:hint="eastAsia"/>
        </w:rPr>
        <w:t>項目均有其</w:t>
      </w:r>
      <w:proofErr w:type="gramEnd"/>
      <w:r w:rsidRPr="0019126A">
        <w:rPr>
          <w:rFonts w:hint="eastAsia"/>
        </w:rPr>
        <w:t>規定之計量單位及個別之付款費率。各單價計價項目之計量</w:t>
      </w:r>
      <w:proofErr w:type="gramStart"/>
      <w:r w:rsidRPr="0019126A">
        <w:rPr>
          <w:rFonts w:hint="eastAsia"/>
        </w:rPr>
        <w:t>單位均在本</w:t>
      </w:r>
      <w:proofErr w:type="gramEnd"/>
      <w:r w:rsidRPr="0019126A">
        <w:rPr>
          <w:rFonts w:hint="eastAsia"/>
        </w:rPr>
        <w:t>規範中予以規定。</w:t>
      </w:r>
    </w:p>
    <w:p w14:paraId="6018DD17" w14:textId="77777777" w:rsidR="005E7B44" w:rsidRPr="0019126A" w:rsidRDefault="005E7B44" w:rsidP="005E7B44">
      <w:pPr>
        <w:pStyle w:val="6"/>
      </w:pPr>
      <w:r w:rsidRPr="0019126A">
        <w:rPr>
          <w:rFonts w:hint="eastAsia"/>
        </w:rPr>
        <w:t>所有一式計價項目及單價計價項目，均包括依本規範、契約圖說、經核可之施工製造圖規定，交付完整且功能完備之工作項目所需之人工、材料、運輸、安置、消耗料件，機具及事務費用。所有工作</w:t>
      </w:r>
      <w:proofErr w:type="gramStart"/>
      <w:r w:rsidRPr="0019126A">
        <w:rPr>
          <w:rFonts w:hint="eastAsia"/>
        </w:rPr>
        <w:t>項目均應依</w:t>
      </w:r>
      <w:proofErr w:type="gramEnd"/>
      <w:r w:rsidRPr="0019126A">
        <w:rPr>
          <w:rFonts w:hint="eastAsia"/>
        </w:rPr>
        <w:t>規定建造、測試、檢驗、</w:t>
      </w:r>
      <w:proofErr w:type="gramStart"/>
      <w:r w:rsidRPr="0019126A">
        <w:rPr>
          <w:rFonts w:hint="eastAsia"/>
        </w:rPr>
        <w:t>並經估驗</w:t>
      </w:r>
      <w:proofErr w:type="gramEnd"/>
      <w:r w:rsidRPr="0019126A">
        <w:rPr>
          <w:rFonts w:hint="eastAsia"/>
        </w:rPr>
        <w:t>後方</w:t>
      </w:r>
      <w:proofErr w:type="gramStart"/>
      <w:r w:rsidRPr="0019126A">
        <w:rPr>
          <w:rFonts w:hint="eastAsia"/>
        </w:rPr>
        <w:t>予計</w:t>
      </w:r>
      <w:proofErr w:type="gramEnd"/>
      <w:r w:rsidRPr="0019126A">
        <w:rPr>
          <w:rFonts w:hint="eastAsia"/>
        </w:rPr>
        <w:t>量計價。</w:t>
      </w:r>
    </w:p>
    <w:p w14:paraId="34E6B7BD" w14:textId="77777777" w:rsidR="00DE4932" w:rsidRPr="0019126A" w:rsidRDefault="00DE4932"/>
    <w:p w14:paraId="12239538" w14:textId="77777777" w:rsidR="00DE4932" w:rsidRPr="0019126A" w:rsidRDefault="00DE4932">
      <w:pPr>
        <w:pStyle w:val="4"/>
      </w:pPr>
      <w:r w:rsidRPr="0019126A">
        <w:rPr>
          <w:rFonts w:hint="eastAsia"/>
        </w:rPr>
        <w:t>一般規定</w:t>
      </w:r>
    </w:p>
    <w:p w14:paraId="7A204AB9" w14:textId="77777777" w:rsidR="00DE4932" w:rsidRPr="0019126A" w:rsidRDefault="00DE4932">
      <w:pPr>
        <w:pStyle w:val="5"/>
      </w:pPr>
      <w:r w:rsidRPr="0019126A">
        <w:rPr>
          <w:rFonts w:hint="eastAsia"/>
        </w:rPr>
        <w:t>乙方針對本工程雖可提出不同工法或材質，其計價方式仍須依契約詳細價目表所列單價計價，不得藉故要求加價，且工作</w:t>
      </w:r>
      <w:proofErr w:type="gramStart"/>
      <w:r w:rsidRPr="0019126A">
        <w:rPr>
          <w:rFonts w:hint="eastAsia"/>
        </w:rPr>
        <w:t>內容均依單價</w:t>
      </w:r>
      <w:proofErr w:type="gramEnd"/>
      <w:r w:rsidRPr="0019126A">
        <w:rPr>
          <w:rFonts w:hint="eastAsia"/>
        </w:rPr>
        <w:t>分析表內之</w:t>
      </w:r>
      <w:proofErr w:type="gramStart"/>
      <w:r w:rsidRPr="0019126A">
        <w:rPr>
          <w:rFonts w:hint="eastAsia"/>
        </w:rPr>
        <w:t>數量計給其</w:t>
      </w:r>
      <w:proofErr w:type="gramEnd"/>
      <w:r w:rsidRPr="0019126A">
        <w:rPr>
          <w:rFonts w:hint="eastAsia"/>
        </w:rPr>
        <w:t>費用，不予增減。</w:t>
      </w:r>
    </w:p>
    <w:p w14:paraId="43DFA30D" w14:textId="77777777" w:rsidR="00DE4932" w:rsidRPr="0019126A" w:rsidRDefault="00DE4932">
      <w:pPr>
        <w:pStyle w:val="5"/>
        <w:rPr>
          <w:u w:val="single"/>
        </w:rPr>
      </w:pPr>
      <w:r w:rsidRPr="0019126A">
        <w:rPr>
          <w:rFonts w:hint="eastAsia"/>
          <w:u w:val="single"/>
        </w:rPr>
        <w:t>非工程變更設計原因展延工期所增加之環保</w:t>
      </w:r>
      <w:proofErr w:type="gramStart"/>
      <w:r w:rsidRPr="0019126A">
        <w:rPr>
          <w:rFonts w:hint="eastAsia"/>
          <w:u w:val="single"/>
        </w:rPr>
        <w:t>安衛費</w:t>
      </w:r>
      <w:proofErr w:type="gramEnd"/>
      <w:r w:rsidRPr="0019126A">
        <w:rPr>
          <w:rFonts w:hint="eastAsia"/>
          <w:u w:val="single"/>
        </w:rPr>
        <w:t>、施工品質管理費、包商利潤及工地管理費等，</w:t>
      </w:r>
      <w:proofErr w:type="gramStart"/>
      <w:r w:rsidRPr="0019126A">
        <w:rPr>
          <w:rFonts w:hint="eastAsia"/>
          <w:u w:val="single"/>
        </w:rPr>
        <w:t>不</w:t>
      </w:r>
      <w:proofErr w:type="gramEnd"/>
      <w:r w:rsidRPr="0019126A">
        <w:rPr>
          <w:rFonts w:hint="eastAsia"/>
          <w:u w:val="single"/>
        </w:rPr>
        <w:t>另計價。</w:t>
      </w:r>
    </w:p>
    <w:p w14:paraId="757F0FB2" w14:textId="77777777" w:rsidR="00DE4932" w:rsidRPr="0019126A" w:rsidRDefault="00DE4932">
      <w:pPr>
        <w:pStyle w:val="5"/>
      </w:pPr>
      <w:r w:rsidRPr="0019126A">
        <w:rPr>
          <w:rFonts w:hint="eastAsia"/>
        </w:rPr>
        <w:t>本工程</w:t>
      </w:r>
      <w:r w:rsidRPr="0019126A">
        <w:rPr>
          <w:rFonts w:hint="eastAsia"/>
          <w:u w:val="single"/>
        </w:rPr>
        <w:t>契約詳細價目表</w:t>
      </w:r>
      <w:r w:rsidRPr="0019126A">
        <w:rPr>
          <w:rFonts w:hint="eastAsia"/>
        </w:rPr>
        <w:t>所有以「式」為單位之計價項目，不因工期延長而調整費用，仍依原契約所列之單價計價。</w:t>
      </w:r>
    </w:p>
    <w:p w14:paraId="268A2809" w14:textId="77777777" w:rsidR="00DE4932" w:rsidRPr="0019126A" w:rsidRDefault="00DE4932">
      <w:pPr>
        <w:pStyle w:val="5"/>
      </w:pPr>
      <w:r w:rsidRPr="0019126A">
        <w:rPr>
          <w:rFonts w:hint="eastAsia"/>
        </w:rPr>
        <w:t>本工程如辦理變更設計導致數量加減時，</w:t>
      </w:r>
      <w:r w:rsidRPr="0019126A">
        <w:rPr>
          <w:rFonts w:hint="eastAsia"/>
          <w:u w:val="single"/>
        </w:rPr>
        <w:t>契約詳細價目表</w:t>
      </w:r>
      <w:r w:rsidRPr="0019126A">
        <w:rPr>
          <w:rFonts w:hint="eastAsia"/>
        </w:rPr>
        <w:t>相關以「式」為單位之計價項目依</w:t>
      </w:r>
      <w:r w:rsidRPr="0019126A">
        <w:rPr>
          <w:rFonts w:hint="eastAsia"/>
          <w:u w:val="single"/>
        </w:rPr>
        <w:t>有關工作項目金額</w:t>
      </w:r>
      <w:r w:rsidRPr="0019126A">
        <w:rPr>
          <w:rFonts w:hint="eastAsia"/>
        </w:rPr>
        <w:t>變更增減之比率調整其契約單價。</w:t>
      </w:r>
    </w:p>
    <w:p w14:paraId="1D2EAB3A" w14:textId="77777777" w:rsidR="00DE4932" w:rsidRPr="0019126A" w:rsidRDefault="00DE4932">
      <w:pPr>
        <w:pStyle w:val="5"/>
      </w:pPr>
      <w:r w:rsidRPr="0019126A">
        <w:rPr>
          <w:rFonts w:hint="eastAsia"/>
        </w:rPr>
        <w:t>除另有規定外，以「式」為單位之計價項目，係按該項目完成進度或</w:t>
      </w:r>
      <w:r w:rsidRPr="0019126A">
        <w:rPr>
          <w:rFonts w:hint="eastAsia"/>
          <w:u w:val="single"/>
        </w:rPr>
        <w:t>以當期估驗主要工作項目金額比率</w:t>
      </w:r>
      <w:r w:rsidRPr="0019126A">
        <w:rPr>
          <w:rFonts w:hint="eastAsia"/>
        </w:rPr>
        <w:t>辦理估驗計價；或由乙方提出申請，經</w:t>
      </w:r>
      <w:proofErr w:type="gramStart"/>
      <w:r w:rsidRPr="0019126A">
        <w:rPr>
          <w:rFonts w:hint="eastAsia"/>
        </w:rPr>
        <w:t>甲方核可</w:t>
      </w:r>
      <w:proofErr w:type="gramEnd"/>
      <w:r w:rsidRPr="0019126A">
        <w:rPr>
          <w:rFonts w:hint="eastAsia"/>
        </w:rPr>
        <w:t>後，得按全部工程完成進度百分比估驗計價。</w:t>
      </w:r>
    </w:p>
    <w:p w14:paraId="226B8E43" w14:textId="77777777" w:rsidR="00DE4932" w:rsidRPr="0019126A" w:rsidRDefault="00DE4932">
      <w:pPr>
        <w:pStyle w:val="5"/>
      </w:pPr>
      <w:r w:rsidRPr="0019126A">
        <w:rPr>
          <w:rFonts w:hint="eastAsia"/>
        </w:rPr>
        <w:t>本工程之直接工程費用除另有規定外，均參照合約詳細表所列計價單位及金額，</w:t>
      </w:r>
      <w:r w:rsidRPr="0019126A">
        <w:rPr>
          <w:rFonts w:hint="eastAsia"/>
        </w:rPr>
        <w:lastRenderedPageBreak/>
        <w:t>依實作數量及相關規定辦理計價，而契約單價分析表所列各項目之數量僅供參考，其目的</w:t>
      </w:r>
      <w:proofErr w:type="gramStart"/>
      <w:r w:rsidRPr="0019126A">
        <w:rPr>
          <w:rFonts w:hint="eastAsia"/>
        </w:rPr>
        <w:t>係供乙方</w:t>
      </w:r>
      <w:proofErr w:type="gramEnd"/>
      <w:r w:rsidRPr="0019126A">
        <w:rPr>
          <w:rFonts w:hint="eastAsia"/>
        </w:rPr>
        <w:t>投標時填寫標單之參考，並作為辦理變更設計時之估價依據。</w:t>
      </w:r>
    </w:p>
    <w:p w14:paraId="133D710A" w14:textId="105FD895" w:rsidR="00DE4932" w:rsidRDefault="00DE4932">
      <w:pPr>
        <w:pStyle w:val="5"/>
      </w:pPr>
      <w:r w:rsidRPr="0019126A">
        <w:rPr>
          <w:rFonts w:hint="eastAsia"/>
        </w:rPr>
        <w:t>預算書內所列之項目及數量僅供投標參考，乙方應自行詳細勘察工地現場，並按照工地現況、標單及圖樣等內容詳細核算，如發現工程項目有遺漏或數量不足等情事，以及其他建議方案，乙方應於【施工前】請求甲方說明或同意，始可依契約規定辦理實做實算或變更設計。</w:t>
      </w:r>
    </w:p>
    <w:p w14:paraId="48048825" w14:textId="77DAA12D" w:rsidR="003F1C4B" w:rsidRDefault="003F1C4B" w:rsidP="003F1C4B">
      <w:pPr>
        <w:pStyle w:val="5"/>
        <w:rPr>
          <w:color w:val="FF0000"/>
        </w:rPr>
      </w:pPr>
      <w:r w:rsidRPr="003F1C4B">
        <w:rPr>
          <w:rFonts w:hint="eastAsia"/>
          <w:color w:val="FF0000"/>
        </w:rPr>
        <w:t>本工程契約詳細價目表所有以「月」為單位之計價項目，不適用比率增減條件，其計量方式為開工日至竣工日或終止契約日之所有日曆天，並以每月</w:t>
      </w:r>
      <w:r w:rsidRPr="003F1C4B">
        <w:rPr>
          <w:rFonts w:hint="eastAsia"/>
          <w:color w:val="FF0000"/>
        </w:rPr>
        <w:t>30</w:t>
      </w:r>
      <w:r w:rsidRPr="003F1C4B">
        <w:rPr>
          <w:rFonts w:hint="eastAsia"/>
          <w:color w:val="FF0000"/>
        </w:rPr>
        <w:t>日計算，</w:t>
      </w:r>
      <w:proofErr w:type="gramStart"/>
      <w:r w:rsidRPr="003F1C4B">
        <w:rPr>
          <w:rFonts w:hint="eastAsia"/>
          <w:color w:val="FF0000"/>
        </w:rPr>
        <w:t>採</w:t>
      </w:r>
      <w:proofErr w:type="gramEnd"/>
      <w:r w:rsidRPr="003F1C4B">
        <w:rPr>
          <w:rFonts w:hint="eastAsia"/>
          <w:color w:val="FF0000"/>
        </w:rPr>
        <w:t>無條件進位至整數位為原則。</w:t>
      </w:r>
    </w:p>
    <w:p w14:paraId="15C298A0" w14:textId="76ECB744" w:rsidR="00FB1290" w:rsidRPr="00FB1290" w:rsidRDefault="00FB1290" w:rsidP="00FB1290">
      <w:pPr>
        <w:pStyle w:val="5"/>
        <w:rPr>
          <w:color w:val="FF0000"/>
        </w:rPr>
      </w:pPr>
      <w:r w:rsidRPr="00FB1290">
        <w:rPr>
          <w:rFonts w:hint="eastAsia"/>
          <w:color w:val="FF0000"/>
        </w:rPr>
        <w:t>本工程契約詳細價目表之【工地拆除、地上地下障礙排除】等計價項目，因乙方於施工中遭遇障礙必須配合施工進行拆除或排除，導致增加不可預知之必要費用者，可經會</w:t>
      </w:r>
      <w:proofErr w:type="gramStart"/>
      <w:r w:rsidRPr="00FB1290">
        <w:rPr>
          <w:rFonts w:hint="eastAsia"/>
          <w:color w:val="FF0000"/>
        </w:rPr>
        <w:t>勘</w:t>
      </w:r>
      <w:proofErr w:type="gramEnd"/>
      <w:r w:rsidRPr="00FB1290">
        <w:rPr>
          <w:rFonts w:hint="eastAsia"/>
          <w:color w:val="FF0000"/>
        </w:rPr>
        <w:t>或會議方式，將計價項目變更為不適用比率增減條件，該計價以編列預算之公式為基準，單次處理費用</w:t>
      </w:r>
      <w:proofErr w:type="gramStart"/>
      <w:r w:rsidRPr="00FB1290">
        <w:rPr>
          <w:rFonts w:hint="eastAsia"/>
          <w:color w:val="FF0000"/>
        </w:rPr>
        <w:t>採</w:t>
      </w:r>
      <w:proofErr w:type="gramEnd"/>
      <w:r w:rsidRPr="00FB1290">
        <w:rPr>
          <w:rFonts w:hint="eastAsia"/>
          <w:color w:val="FF0000"/>
        </w:rPr>
        <w:t>原契約標價為主、遭遇拆除或排除機率依實際比例進行換算。</w:t>
      </w:r>
    </w:p>
    <w:p w14:paraId="37265829" w14:textId="77777777" w:rsidR="00DE4932" w:rsidRPr="0019126A" w:rsidRDefault="00DE4932"/>
    <w:p w14:paraId="5510FA54" w14:textId="77777777" w:rsidR="00DE4932" w:rsidRPr="0019126A" w:rsidRDefault="00DE4932">
      <w:pPr>
        <w:pStyle w:val="4"/>
      </w:pPr>
      <w:r w:rsidRPr="0019126A">
        <w:rPr>
          <w:rFonts w:hint="eastAsia"/>
        </w:rPr>
        <w:t>估驗</w:t>
      </w:r>
      <w:r w:rsidRPr="0019126A">
        <w:rPr>
          <w:rFonts w:hint="eastAsia"/>
        </w:rPr>
        <w:t>(</w:t>
      </w:r>
      <w:r w:rsidRPr="0019126A">
        <w:rPr>
          <w:rFonts w:hint="eastAsia"/>
        </w:rPr>
        <w:t>或驗收，以下同</w:t>
      </w:r>
      <w:r w:rsidRPr="0019126A">
        <w:rPr>
          <w:rFonts w:hint="eastAsia"/>
        </w:rPr>
        <w:t>)</w:t>
      </w:r>
      <w:r w:rsidRPr="0019126A">
        <w:rPr>
          <w:rFonts w:hint="eastAsia"/>
        </w:rPr>
        <w:t>計價須知</w:t>
      </w:r>
    </w:p>
    <w:p w14:paraId="076055C4" w14:textId="77777777" w:rsidR="00DE4932" w:rsidRPr="0019126A" w:rsidRDefault="00DE4932">
      <w:pPr>
        <w:pStyle w:val="5"/>
      </w:pPr>
      <w:r w:rsidRPr="0019126A">
        <w:rPr>
          <w:rFonts w:hint="eastAsia"/>
        </w:rPr>
        <w:t>本工程各項檢驗如不合格時，除契約另有規定外，</w:t>
      </w:r>
      <w:proofErr w:type="gramStart"/>
      <w:r w:rsidRPr="0019126A">
        <w:rPr>
          <w:rFonts w:hint="eastAsia"/>
          <w:u w:val="single"/>
        </w:rPr>
        <w:t>均依政府採購法</w:t>
      </w:r>
      <w:proofErr w:type="gramEnd"/>
      <w:r w:rsidRPr="0019126A">
        <w:rPr>
          <w:rFonts w:hint="eastAsia"/>
          <w:u w:val="single"/>
        </w:rPr>
        <w:t>第</w:t>
      </w:r>
      <w:r w:rsidRPr="0019126A">
        <w:rPr>
          <w:rFonts w:hint="eastAsia"/>
          <w:u w:val="single"/>
        </w:rPr>
        <w:t>72</w:t>
      </w:r>
      <w:r w:rsidRPr="0019126A">
        <w:rPr>
          <w:rFonts w:hint="eastAsia"/>
          <w:u w:val="single"/>
        </w:rPr>
        <w:t>條規定辦理</w:t>
      </w:r>
      <w:r w:rsidRPr="0019126A">
        <w:rPr>
          <w:rFonts w:hint="eastAsia"/>
        </w:rPr>
        <w:t>。</w:t>
      </w:r>
    </w:p>
    <w:p w14:paraId="15C6ED3D" w14:textId="77777777" w:rsidR="00DE4932" w:rsidRPr="00971837" w:rsidRDefault="00DE4932">
      <w:pPr>
        <w:pStyle w:val="5"/>
      </w:pPr>
      <w:r w:rsidRPr="0019126A">
        <w:rPr>
          <w:rFonts w:hint="eastAsia"/>
        </w:rPr>
        <w:t>乙方申請工程隱蔽部分之估驗計價，應檢附數位攝影機或數</w:t>
      </w:r>
      <w:r w:rsidRPr="00971837">
        <w:rPr>
          <w:rFonts w:hint="eastAsia"/>
        </w:rPr>
        <w:t>位相機拍攝隱蔽部分施工情形與成果</w:t>
      </w:r>
      <w:r w:rsidRPr="00971837">
        <w:rPr>
          <w:rFonts w:hint="eastAsia"/>
          <w:u w:val="single"/>
        </w:rPr>
        <w:t>之數位錄影或照片</w:t>
      </w:r>
      <w:r w:rsidRPr="00971837">
        <w:rPr>
          <w:rFonts w:hint="eastAsia"/>
        </w:rPr>
        <w:t>，並製成唯讀</w:t>
      </w:r>
      <w:proofErr w:type="gramStart"/>
      <w:r w:rsidRPr="00971837">
        <w:rPr>
          <w:rFonts w:hint="eastAsia"/>
        </w:rPr>
        <w:t>光碟送甲方</w:t>
      </w:r>
      <w:proofErr w:type="gramEnd"/>
      <w:r w:rsidRPr="00971837">
        <w:rPr>
          <w:rFonts w:hint="eastAsia"/>
        </w:rPr>
        <w:t>查核，乙方之【</w:t>
      </w:r>
      <w:r w:rsidR="00296B58" w:rsidRPr="00971837">
        <w:rPr>
          <w:rFonts w:hint="eastAsia"/>
        </w:rPr>
        <w:t>品質管理人員</w:t>
      </w:r>
      <w:r w:rsidRPr="00971837">
        <w:rPr>
          <w:rFonts w:hint="eastAsia"/>
        </w:rPr>
        <w:t>】應於光碟上簽名，否則不予辦理估驗計價。</w:t>
      </w:r>
    </w:p>
    <w:p w14:paraId="0B87F702" w14:textId="77777777" w:rsidR="00DE4932" w:rsidRPr="00971837" w:rsidRDefault="00DE4932">
      <w:pPr>
        <w:pStyle w:val="5"/>
      </w:pPr>
      <w:r w:rsidRPr="00971837">
        <w:rPr>
          <w:rFonts w:hint="eastAsia"/>
        </w:rPr>
        <w:t>前項所稱工程隱蔽部分，列舉如下：</w:t>
      </w:r>
    </w:p>
    <w:p w14:paraId="7A1BC3E4" w14:textId="77777777" w:rsidR="00DE4932" w:rsidRPr="0019126A" w:rsidRDefault="00DE4932">
      <w:pPr>
        <w:pStyle w:val="6"/>
      </w:pPr>
      <w:r w:rsidRPr="0019126A">
        <w:rPr>
          <w:rFonts w:hint="eastAsia"/>
        </w:rPr>
        <w:t>鋼筋及模板組立。</w:t>
      </w:r>
    </w:p>
    <w:p w14:paraId="1636FC90" w14:textId="77777777" w:rsidR="00DE4932" w:rsidRPr="0019126A" w:rsidRDefault="00DE4932">
      <w:pPr>
        <w:pStyle w:val="6"/>
      </w:pPr>
      <w:proofErr w:type="gramStart"/>
      <w:r w:rsidRPr="0019126A">
        <w:rPr>
          <w:rFonts w:hint="eastAsia"/>
        </w:rPr>
        <w:t>混凝土澆注過程</w:t>
      </w:r>
      <w:proofErr w:type="gramEnd"/>
      <w:r w:rsidRPr="0019126A">
        <w:rPr>
          <w:rFonts w:hint="eastAsia"/>
        </w:rPr>
        <w:t>。</w:t>
      </w:r>
    </w:p>
    <w:p w14:paraId="5683E82B" w14:textId="77777777" w:rsidR="00DE4932" w:rsidRPr="0019126A" w:rsidRDefault="00DE4932">
      <w:pPr>
        <w:pStyle w:val="6"/>
      </w:pPr>
      <w:proofErr w:type="gramStart"/>
      <w:r w:rsidRPr="0019126A">
        <w:rPr>
          <w:rFonts w:hint="eastAsia"/>
        </w:rPr>
        <w:t>道路面層施工</w:t>
      </w:r>
      <w:proofErr w:type="gramEnd"/>
      <w:r w:rsidRPr="0019126A">
        <w:rPr>
          <w:rFonts w:hint="eastAsia"/>
        </w:rPr>
        <w:t>過程、瀝青混凝土厚度檢測。</w:t>
      </w:r>
    </w:p>
    <w:p w14:paraId="1D6E9AE1" w14:textId="77777777" w:rsidR="00DE4932" w:rsidRPr="0019126A" w:rsidRDefault="00DE4932">
      <w:pPr>
        <w:pStyle w:val="6"/>
      </w:pPr>
      <w:r w:rsidRPr="0019126A">
        <w:rPr>
          <w:rFonts w:hint="eastAsia"/>
        </w:rPr>
        <w:t>排水系統高程檢測。</w:t>
      </w:r>
    </w:p>
    <w:p w14:paraId="37387ABD" w14:textId="77777777" w:rsidR="00DE4932" w:rsidRPr="0019126A" w:rsidRDefault="00DE4932">
      <w:pPr>
        <w:pStyle w:val="6"/>
      </w:pPr>
      <w:r w:rsidRPr="0019126A">
        <w:rPr>
          <w:rFonts w:hint="eastAsia"/>
        </w:rPr>
        <w:t>材料試驗現場取樣情形。</w:t>
      </w:r>
    </w:p>
    <w:p w14:paraId="0CC965B4" w14:textId="77777777" w:rsidR="00DE4932" w:rsidRPr="0019126A" w:rsidRDefault="00DE4932">
      <w:pPr>
        <w:pStyle w:val="6"/>
      </w:pPr>
      <w:r w:rsidRPr="0019126A">
        <w:rPr>
          <w:rFonts w:hint="eastAsia"/>
        </w:rPr>
        <w:t>其他經甲方認定為工程隱蔽部分之施工項目。</w:t>
      </w:r>
    </w:p>
    <w:p w14:paraId="254F50FB" w14:textId="77777777" w:rsidR="00DE4932" w:rsidRPr="0019126A" w:rsidRDefault="00DE4932">
      <w:pPr>
        <w:pStyle w:val="a4"/>
      </w:pPr>
      <w:r w:rsidRPr="0019126A">
        <w:rPr>
          <w:rFonts w:hint="eastAsia"/>
        </w:rPr>
        <w:t>前述隱蔽部分施工成果攝影及照片，其內容應同時包含足以確認其施工成果符合設計及規範要求之施工機具及度量尺度。</w:t>
      </w:r>
    </w:p>
    <w:p w14:paraId="6EE27590" w14:textId="77777777" w:rsidR="00DE4932" w:rsidRPr="0019126A" w:rsidRDefault="00DE4932">
      <w:pPr>
        <w:pStyle w:val="5"/>
        <w:rPr>
          <w:strike/>
        </w:rPr>
      </w:pPr>
      <w:proofErr w:type="gramStart"/>
      <w:r w:rsidRPr="0019126A">
        <w:rPr>
          <w:rFonts w:hint="eastAsia"/>
          <w:strike/>
        </w:rPr>
        <w:t>餘土運送</w:t>
      </w:r>
      <w:proofErr w:type="gramEnd"/>
      <w:r w:rsidRPr="0019126A">
        <w:rPr>
          <w:rFonts w:hint="eastAsia"/>
          <w:strike/>
        </w:rPr>
        <w:t>依「高雄</w:t>
      </w:r>
      <w:r w:rsidR="000D1B66" w:rsidRPr="0019126A">
        <w:rPr>
          <w:rFonts w:hint="eastAsia"/>
          <w:strike/>
        </w:rPr>
        <w:t>市</w:t>
      </w:r>
      <w:r w:rsidRPr="0019126A">
        <w:rPr>
          <w:rFonts w:hint="eastAsia"/>
          <w:strike/>
        </w:rPr>
        <w:t>營建剩餘土石方及混合物處理自治條例」及「高雄</w:t>
      </w:r>
      <w:r w:rsidR="000D1B66" w:rsidRPr="0019126A">
        <w:rPr>
          <w:rFonts w:hint="eastAsia"/>
          <w:strike/>
        </w:rPr>
        <w:t>市</w:t>
      </w:r>
      <w:r w:rsidRPr="0019126A">
        <w:rPr>
          <w:rFonts w:hint="eastAsia"/>
          <w:strike/>
        </w:rPr>
        <w:t>營建剩餘土石方處理及資源堆置場設置管理要點」相關規定辦理，且應於出土時以數位攝影機或數位相機拍攝裝載情形，運載車輛、車號、出土時間、並由乙方</w:t>
      </w:r>
      <w:r w:rsidRPr="0019126A">
        <w:rPr>
          <w:rFonts w:hint="eastAsia"/>
          <w:strike/>
          <w:u w:val="single"/>
        </w:rPr>
        <w:t>工地負責人</w:t>
      </w:r>
      <w:r w:rsidRPr="0019126A">
        <w:rPr>
          <w:rFonts w:hint="eastAsia"/>
          <w:strike/>
          <w:u w:val="single"/>
        </w:rPr>
        <w:t>(</w:t>
      </w:r>
      <w:r w:rsidRPr="0019126A">
        <w:rPr>
          <w:rFonts w:hint="eastAsia"/>
          <w:strike/>
          <w:u w:val="single"/>
        </w:rPr>
        <w:t>工地主任</w:t>
      </w:r>
      <w:r w:rsidRPr="0019126A">
        <w:rPr>
          <w:rFonts w:hint="eastAsia"/>
          <w:strike/>
          <w:u w:val="single"/>
        </w:rPr>
        <w:t>)</w:t>
      </w:r>
      <w:r w:rsidRPr="0019126A">
        <w:rPr>
          <w:rFonts w:hint="eastAsia"/>
          <w:strike/>
        </w:rPr>
        <w:t>簽認，併入估驗計價資料，工程司不定期抽查，</w:t>
      </w:r>
      <w:proofErr w:type="gramStart"/>
      <w:r w:rsidRPr="0019126A">
        <w:rPr>
          <w:rFonts w:hint="eastAsia"/>
          <w:strike/>
        </w:rPr>
        <w:t>追蹤餘土流向</w:t>
      </w:r>
      <w:proofErr w:type="gramEnd"/>
      <w:r w:rsidRPr="0019126A">
        <w:rPr>
          <w:rFonts w:hint="eastAsia"/>
          <w:strike/>
        </w:rPr>
        <w:t>。</w:t>
      </w:r>
    </w:p>
    <w:p w14:paraId="00C500FD" w14:textId="77777777" w:rsidR="00DE4932" w:rsidRPr="0019126A" w:rsidRDefault="00DE4932">
      <w:pPr>
        <w:pStyle w:val="5"/>
        <w:rPr>
          <w:u w:val="single"/>
        </w:rPr>
      </w:pPr>
      <w:r w:rsidRPr="0019126A">
        <w:rPr>
          <w:rFonts w:hint="eastAsia"/>
          <w:u w:val="single"/>
        </w:rPr>
        <w:t>剩餘價值折價部份</w:t>
      </w:r>
    </w:p>
    <w:p w14:paraId="20C39E23" w14:textId="77777777" w:rsidR="00DE4932" w:rsidRPr="0019126A" w:rsidRDefault="00DE4932">
      <w:pPr>
        <w:pStyle w:val="6"/>
        <w:rPr>
          <w:u w:val="single"/>
        </w:rPr>
      </w:pPr>
      <w:r w:rsidRPr="0019126A">
        <w:rPr>
          <w:rFonts w:hint="eastAsia"/>
          <w:u w:val="single"/>
        </w:rPr>
        <w:t>剩餘土石方及混合物</w:t>
      </w:r>
    </w:p>
    <w:p w14:paraId="0B966F59" w14:textId="77777777" w:rsidR="00DE4932" w:rsidRPr="0019126A" w:rsidRDefault="00DE4932">
      <w:pPr>
        <w:pStyle w:val="8"/>
        <w:rPr>
          <w:u w:val="single"/>
        </w:rPr>
      </w:pPr>
      <w:r w:rsidRPr="0019126A">
        <w:rPr>
          <w:rFonts w:hint="eastAsia"/>
          <w:u w:val="single"/>
        </w:rPr>
        <w:t>本工程將剩餘土石方及混合物剩餘價值，以折價項目編列，且</w:t>
      </w:r>
      <w:proofErr w:type="gramStart"/>
      <w:r w:rsidRPr="0019126A">
        <w:rPr>
          <w:rFonts w:hint="eastAsia"/>
          <w:u w:val="single"/>
        </w:rPr>
        <w:t>不得因決標價</w:t>
      </w:r>
      <w:proofErr w:type="gramEnd"/>
      <w:r w:rsidRPr="0019126A">
        <w:rPr>
          <w:rFonts w:hint="eastAsia"/>
          <w:u w:val="single"/>
        </w:rPr>
        <w:t>所作之比例調整而變動。乙方於辦理工程款計價時，應檢附剩餘土石方及混合物流向證明文件。</w:t>
      </w:r>
    </w:p>
    <w:p w14:paraId="253A6504" w14:textId="77777777" w:rsidR="00DE4932" w:rsidRPr="0019126A" w:rsidRDefault="00DE4932">
      <w:pPr>
        <w:pStyle w:val="8"/>
        <w:rPr>
          <w:u w:val="single"/>
        </w:rPr>
      </w:pPr>
      <w:r w:rsidRPr="0019126A">
        <w:rPr>
          <w:rFonts w:hint="eastAsia"/>
          <w:u w:val="single"/>
        </w:rPr>
        <w:t>剩餘土石方及混合物剩餘價值</w:t>
      </w:r>
      <w:r w:rsidRPr="0019126A">
        <w:rPr>
          <w:rFonts w:ascii="標楷體" w:hint="eastAsia"/>
          <w:u w:val="single"/>
        </w:rPr>
        <w:t>折價之</w:t>
      </w:r>
      <w:r w:rsidRPr="0019126A">
        <w:rPr>
          <w:rFonts w:hint="eastAsia"/>
          <w:u w:val="single"/>
        </w:rPr>
        <w:t>最高結算數量</w:t>
      </w:r>
      <w:r w:rsidRPr="0019126A">
        <w:rPr>
          <w:rFonts w:hint="eastAsia"/>
          <w:u w:val="single"/>
        </w:rPr>
        <w:t>=</w:t>
      </w:r>
      <w:r w:rsidRPr="0019126A">
        <w:rPr>
          <w:rFonts w:hint="eastAsia"/>
          <w:u w:val="single"/>
        </w:rPr>
        <w:t>各工作要項數</w:t>
      </w:r>
      <w:r w:rsidRPr="0019126A">
        <w:rPr>
          <w:rFonts w:hint="eastAsia"/>
          <w:u w:val="single"/>
        </w:rPr>
        <w:lastRenderedPageBreak/>
        <w:t>量</w:t>
      </w:r>
      <w:r w:rsidRPr="0019126A">
        <w:rPr>
          <w:rFonts w:hint="eastAsia"/>
          <w:u w:val="single"/>
        </w:rPr>
        <w:t>x</w:t>
      </w:r>
      <w:r w:rsidRPr="0019126A">
        <w:rPr>
          <w:rFonts w:hint="eastAsia"/>
          <w:u w:val="single"/>
        </w:rPr>
        <w:t>各單價分析表</w:t>
      </w:r>
      <w:proofErr w:type="gramStart"/>
      <w:r w:rsidRPr="0019126A">
        <w:rPr>
          <w:rFonts w:hint="eastAsia"/>
          <w:u w:val="single"/>
        </w:rPr>
        <w:t>內餘方折價</w:t>
      </w:r>
      <w:proofErr w:type="gramEnd"/>
      <w:r w:rsidRPr="0019126A">
        <w:rPr>
          <w:rFonts w:hint="eastAsia"/>
          <w:u w:val="single"/>
        </w:rPr>
        <w:t>前處理數量，四捨五入計至【小數點第一位】為止。</w:t>
      </w:r>
    </w:p>
    <w:p w14:paraId="4C4204B6" w14:textId="77777777" w:rsidR="00DE4932" w:rsidRPr="0019126A" w:rsidRDefault="00DE4932">
      <w:pPr>
        <w:pStyle w:val="6"/>
        <w:rPr>
          <w:u w:val="single"/>
        </w:rPr>
      </w:pPr>
      <w:r w:rsidRPr="0019126A">
        <w:rPr>
          <w:rFonts w:hint="eastAsia"/>
          <w:u w:val="single"/>
        </w:rPr>
        <w:t>瀝青混凝土刨除料</w:t>
      </w:r>
    </w:p>
    <w:p w14:paraId="1BBB896E" w14:textId="77777777" w:rsidR="00DE4932" w:rsidRPr="0019126A" w:rsidRDefault="00DE4932">
      <w:pPr>
        <w:pStyle w:val="8"/>
        <w:rPr>
          <w:u w:val="single"/>
        </w:rPr>
      </w:pPr>
      <w:r w:rsidRPr="0019126A">
        <w:rPr>
          <w:rFonts w:hint="eastAsia"/>
          <w:u w:val="single"/>
        </w:rPr>
        <w:t>本工程將瀝青混凝土刨除料剩餘價值，以折價項目編列，且</w:t>
      </w:r>
      <w:proofErr w:type="gramStart"/>
      <w:r w:rsidRPr="0019126A">
        <w:rPr>
          <w:rFonts w:hint="eastAsia"/>
          <w:u w:val="single"/>
        </w:rPr>
        <w:t>不得因決標價</w:t>
      </w:r>
      <w:proofErr w:type="gramEnd"/>
      <w:r w:rsidRPr="0019126A">
        <w:rPr>
          <w:rFonts w:hint="eastAsia"/>
          <w:u w:val="single"/>
        </w:rPr>
        <w:t>所作之比例調整而變動。乙方於辦理工程款計價時，應檢附瀝青混凝土刨除料流向證明文件，其瀝青混凝土刨除料為經再生利用者，應經「行政院公共工程委員審查認可具生產</w:t>
      </w:r>
      <w:proofErr w:type="gramStart"/>
      <w:r w:rsidRPr="0019126A">
        <w:rPr>
          <w:rFonts w:hint="eastAsia"/>
          <w:u w:val="single"/>
        </w:rPr>
        <w:t>熱拌再生</w:t>
      </w:r>
      <w:proofErr w:type="gramEnd"/>
      <w:r w:rsidRPr="0019126A">
        <w:rPr>
          <w:rFonts w:hint="eastAsia"/>
          <w:u w:val="single"/>
        </w:rPr>
        <w:t>瀝青混凝土廠商名單」內之</w:t>
      </w:r>
      <w:proofErr w:type="gramStart"/>
      <w:r w:rsidRPr="0019126A">
        <w:rPr>
          <w:rFonts w:hint="eastAsia"/>
          <w:u w:val="single"/>
        </w:rPr>
        <w:t>熱拌再生</w:t>
      </w:r>
      <w:proofErr w:type="gramEnd"/>
      <w:r w:rsidRPr="0019126A">
        <w:rPr>
          <w:rFonts w:hint="eastAsia"/>
          <w:u w:val="single"/>
        </w:rPr>
        <w:t>瀝青混凝土廠處理後，始能再生利用。</w:t>
      </w:r>
    </w:p>
    <w:p w14:paraId="049411E3" w14:textId="77777777" w:rsidR="00DE4932" w:rsidRPr="0069642C" w:rsidRDefault="00DE4932">
      <w:pPr>
        <w:pStyle w:val="8"/>
        <w:rPr>
          <w:u w:val="single"/>
        </w:rPr>
      </w:pPr>
      <w:r w:rsidRPr="0019126A">
        <w:rPr>
          <w:rFonts w:hint="eastAsia"/>
          <w:u w:val="single"/>
        </w:rPr>
        <w:t>瀝青混凝土</w:t>
      </w:r>
      <w:r w:rsidRPr="0019126A">
        <w:rPr>
          <w:rFonts w:ascii="標楷體" w:hint="eastAsia"/>
          <w:u w:val="single"/>
        </w:rPr>
        <w:t>刨除料</w:t>
      </w:r>
      <w:r w:rsidRPr="0019126A">
        <w:rPr>
          <w:rFonts w:hint="eastAsia"/>
          <w:u w:val="single"/>
        </w:rPr>
        <w:t>剩餘價值</w:t>
      </w:r>
      <w:r w:rsidRPr="0019126A">
        <w:rPr>
          <w:rFonts w:ascii="標楷體" w:hint="eastAsia"/>
          <w:u w:val="single"/>
        </w:rPr>
        <w:t>折價之</w:t>
      </w:r>
      <w:r w:rsidRPr="0019126A">
        <w:rPr>
          <w:rFonts w:hint="eastAsia"/>
          <w:u w:val="single"/>
        </w:rPr>
        <w:t>最高結算數量</w:t>
      </w:r>
      <w:r w:rsidRPr="0019126A">
        <w:rPr>
          <w:rFonts w:hint="eastAsia"/>
          <w:u w:val="single"/>
        </w:rPr>
        <w:t>=</w:t>
      </w:r>
      <w:r w:rsidRPr="0019126A">
        <w:rPr>
          <w:rFonts w:hint="eastAsia"/>
          <w:u w:val="single"/>
        </w:rPr>
        <w:t>核定</w:t>
      </w:r>
      <w:proofErr w:type="gramStart"/>
      <w:r w:rsidRPr="0019126A">
        <w:rPr>
          <w:rFonts w:hint="eastAsia"/>
          <w:u w:val="single"/>
        </w:rPr>
        <w:t>舖</w:t>
      </w:r>
      <w:proofErr w:type="gramEnd"/>
      <w:r w:rsidRPr="0019126A">
        <w:rPr>
          <w:rFonts w:hint="eastAsia"/>
          <w:u w:val="single"/>
        </w:rPr>
        <w:t>築體積</w:t>
      </w:r>
      <w:r w:rsidRPr="0019126A">
        <w:rPr>
          <w:u w:val="single"/>
        </w:rPr>
        <w:t>(</w:t>
      </w:r>
      <w:r w:rsidRPr="0019126A">
        <w:rPr>
          <w:rFonts w:hint="eastAsia"/>
          <w:u w:val="single"/>
        </w:rPr>
        <w:t>長</w:t>
      </w:r>
      <w:r w:rsidRPr="0069642C">
        <w:rPr>
          <w:rFonts w:hint="eastAsia"/>
          <w:u w:val="single"/>
        </w:rPr>
        <w:t>x</w:t>
      </w:r>
      <w:r w:rsidRPr="0069642C">
        <w:rPr>
          <w:rFonts w:hint="eastAsia"/>
          <w:u w:val="single"/>
        </w:rPr>
        <w:t>寬</w:t>
      </w:r>
      <w:r w:rsidRPr="0069642C">
        <w:rPr>
          <w:rFonts w:hint="eastAsia"/>
          <w:u w:val="single"/>
        </w:rPr>
        <w:t>x</w:t>
      </w:r>
      <w:r w:rsidRPr="0069642C">
        <w:rPr>
          <w:rFonts w:hint="eastAsia"/>
          <w:u w:val="single"/>
        </w:rPr>
        <w:t>厚</w:t>
      </w:r>
      <w:r w:rsidRPr="0069642C">
        <w:rPr>
          <w:u w:val="single"/>
        </w:rPr>
        <w:t>)</w:t>
      </w:r>
      <w:r w:rsidRPr="0069642C">
        <w:rPr>
          <w:rFonts w:hint="eastAsia"/>
          <w:u w:val="single"/>
        </w:rPr>
        <w:t>，四捨五入計至【小數點第一位】為止。</w:t>
      </w:r>
    </w:p>
    <w:p w14:paraId="3F7EEB89" w14:textId="77777777" w:rsidR="00FB3A7B" w:rsidRPr="0069642C" w:rsidRDefault="00FB3A7B" w:rsidP="00FB3A7B">
      <w:pPr>
        <w:pStyle w:val="6"/>
        <w:rPr>
          <w:u w:val="single"/>
        </w:rPr>
      </w:pPr>
      <w:r w:rsidRPr="0069642C">
        <w:rPr>
          <w:rFonts w:hint="eastAsia"/>
          <w:u w:val="single"/>
        </w:rPr>
        <w:t>金屬製品剩餘價值折價費</w:t>
      </w:r>
    </w:p>
    <w:p w14:paraId="031EB7D9" w14:textId="77777777" w:rsidR="00FB3A7B" w:rsidRPr="0069642C" w:rsidRDefault="00FB3A7B" w:rsidP="00FB3A7B">
      <w:pPr>
        <w:pStyle w:val="8"/>
        <w:numPr>
          <w:ilvl w:val="0"/>
          <w:numId w:val="0"/>
        </w:numPr>
        <w:ind w:left="2058"/>
        <w:rPr>
          <w:u w:val="single"/>
        </w:rPr>
      </w:pPr>
      <w:r w:rsidRPr="0069642C">
        <w:rPr>
          <w:rFonts w:hint="eastAsia"/>
          <w:u w:val="single"/>
        </w:rPr>
        <w:t>本工程將既有水溝蓋及集水井蓋等金屬製品物，以折價項目編列，且</w:t>
      </w:r>
      <w:proofErr w:type="gramStart"/>
      <w:r w:rsidRPr="0069642C">
        <w:rPr>
          <w:rFonts w:hint="eastAsia"/>
          <w:u w:val="single"/>
        </w:rPr>
        <w:t>不得因決標價</w:t>
      </w:r>
      <w:proofErr w:type="gramEnd"/>
      <w:r w:rsidRPr="0069642C">
        <w:rPr>
          <w:rFonts w:hint="eastAsia"/>
          <w:u w:val="single"/>
        </w:rPr>
        <w:t>所作之比例調整而變動。</w:t>
      </w:r>
    </w:p>
    <w:p w14:paraId="4C7FA179" w14:textId="77777777" w:rsidR="000259C6" w:rsidRPr="0019126A" w:rsidRDefault="000D1B66" w:rsidP="000259C6">
      <w:pPr>
        <w:pStyle w:val="6"/>
      </w:pPr>
      <w:r w:rsidRPr="0019126A">
        <w:rPr>
          <w:rFonts w:hint="eastAsia"/>
        </w:rPr>
        <w:t>本</w:t>
      </w:r>
      <w:r w:rsidR="000259C6" w:rsidRPr="0019126A">
        <w:rPr>
          <w:rFonts w:hint="eastAsia"/>
        </w:rPr>
        <w:t>剩餘價值折價部分</w:t>
      </w:r>
      <w:r w:rsidRPr="0019126A">
        <w:rPr>
          <w:rFonts w:hint="eastAsia"/>
        </w:rPr>
        <w:t>得</w:t>
      </w:r>
      <w:r w:rsidR="00A17FAD" w:rsidRPr="0019126A">
        <w:rPr>
          <w:rFonts w:hint="eastAsia"/>
        </w:rPr>
        <w:t>分</w:t>
      </w:r>
      <w:r w:rsidR="00A17FAD" w:rsidRPr="0019126A">
        <w:rPr>
          <w:rFonts w:hint="eastAsia"/>
        </w:rPr>
        <w:t>2</w:t>
      </w:r>
      <w:r w:rsidR="00A17FAD" w:rsidRPr="0019126A">
        <w:rPr>
          <w:rFonts w:hint="eastAsia"/>
        </w:rPr>
        <w:t>次扣減</w:t>
      </w:r>
      <w:r w:rsidRPr="0019126A">
        <w:rPr>
          <w:rFonts w:hint="eastAsia"/>
        </w:rPr>
        <w:t>或繳納</w:t>
      </w:r>
      <w:r w:rsidR="00A17FAD" w:rsidRPr="0019126A">
        <w:rPr>
          <w:rFonts w:hint="eastAsia"/>
        </w:rPr>
        <w:t>，第</w:t>
      </w:r>
      <w:r w:rsidR="00A17FAD" w:rsidRPr="0019126A">
        <w:rPr>
          <w:rFonts w:hint="eastAsia"/>
        </w:rPr>
        <w:t>1</w:t>
      </w:r>
      <w:r w:rsidR="00A17FAD" w:rsidRPr="0019126A">
        <w:rPr>
          <w:rFonts w:hint="eastAsia"/>
        </w:rPr>
        <w:t>次</w:t>
      </w:r>
      <w:r w:rsidR="000259C6" w:rsidRPr="0019126A">
        <w:rPr>
          <w:rFonts w:hint="eastAsia"/>
        </w:rPr>
        <w:t>於當期估驗進度達</w:t>
      </w:r>
      <w:r w:rsidR="000259C6" w:rsidRPr="0019126A">
        <w:rPr>
          <w:rFonts w:hint="eastAsia"/>
        </w:rPr>
        <w:t>50%</w:t>
      </w:r>
      <w:r w:rsidR="00352039" w:rsidRPr="0019126A">
        <w:rPr>
          <w:rFonts w:hint="eastAsia"/>
        </w:rPr>
        <w:t>以上時，</w:t>
      </w:r>
      <w:r w:rsidR="00A17FAD" w:rsidRPr="0019126A">
        <w:rPr>
          <w:rFonts w:hint="eastAsia"/>
        </w:rPr>
        <w:t>第</w:t>
      </w:r>
      <w:r w:rsidR="00A17FAD" w:rsidRPr="0019126A">
        <w:rPr>
          <w:rFonts w:hint="eastAsia"/>
        </w:rPr>
        <w:t>2</w:t>
      </w:r>
      <w:r w:rsidR="00A17FAD" w:rsidRPr="0019126A">
        <w:rPr>
          <w:rFonts w:hint="eastAsia"/>
        </w:rPr>
        <w:t>次於工程結算時</w:t>
      </w:r>
      <w:proofErr w:type="gramStart"/>
      <w:r w:rsidR="00352039" w:rsidRPr="0019126A">
        <w:rPr>
          <w:rFonts w:hint="eastAsia"/>
        </w:rPr>
        <w:t>併</w:t>
      </w:r>
      <w:proofErr w:type="gramEnd"/>
      <w:r w:rsidR="00A17FAD" w:rsidRPr="0019126A">
        <w:rPr>
          <w:rFonts w:hint="eastAsia"/>
        </w:rPr>
        <w:t>同</w:t>
      </w:r>
      <w:proofErr w:type="gramStart"/>
      <w:r w:rsidR="00A17FAD" w:rsidRPr="0019126A">
        <w:rPr>
          <w:rFonts w:hint="eastAsia"/>
        </w:rPr>
        <w:t>該次估驗</w:t>
      </w:r>
      <w:proofErr w:type="gramEnd"/>
      <w:r w:rsidR="00A17FAD" w:rsidRPr="0019126A">
        <w:rPr>
          <w:rFonts w:hint="eastAsia"/>
        </w:rPr>
        <w:t>或工程尾款</w:t>
      </w:r>
      <w:r w:rsidR="00352039" w:rsidRPr="0019126A">
        <w:rPr>
          <w:rFonts w:hint="eastAsia"/>
        </w:rPr>
        <w:t>於</w:t>
      </w:r>
      <w:proofErr w:type="gramStart"/>
      <w:r w:rsidR="00352039" w:rsidRPr="0019126A">
        <w:rPr>
          <w:rFonts w:hint="eastAsia"/>
        </w:rPr>
        <w:t>當期扣減</w:t>
      </w:r>
      <w:proofErr w:type="gramEnd"/>
      <w:r w:rsidRPr="0019126A">
        <w:rPr>
          <w:rFonts w:hint="eastAsia"/>
        </w:rPr>
        <w:t>或繳納</w:t>
      </w:r>
      <w:r w:rsidR="00A17FAD" w:rsidRPr="0019126A">
        <w:rPr>
          <w:rFonts w:hint="eastAsia"/>
        </w:rPr>
        <w:t>。</w:t>
      </w:r>
    </w:p>
    <w:p w14:paraId="57628E27" w14:textId="77777777" w:rsidR="00DE4932" w:rsidRPr="0019126A" w:rsidRDefault="00DE4932">
      <w:pPr>
        <w:pStyle w:val="5"/>
      </w:pPr>
      <w:r w:rsidRPr="0019126A">
        <w:rPr>
          <w:rFonts w:hint="eastAsia"/>
        </w:rPr>
        <w:t>工程執行中乙方申請估驗時，</w:t>
      </w:r>
      <w:proofErr w:type="gramStart"/>
      <w:r w:rsidRPr="0019126A">
        <w:rPr>
          <w:rFonts w:hint="eastAsia"/>
        </w:rPr>
        <w:t>應確依</w:t>
      </w:r>
      <w:proofErr w:type="gramEnd"/>
      <w:r w:rsidRPr="0019126A">
        <w:rPr>
          <w:rFonts w:hint="eastAsia"/>
        </w:rPr>
        <w:t>「營造業法」第</w:t>
      </w:r>
      <w:r w:rsidRPr="0019126A">
        <w:rPr>
          <w:rFonts w:hint="eastAsia"/>
        </w:rPr>
        <w:t>35</w:t>
      </w:r>
      <w:r w:rsidRPr="0019126A">
        <w:rPr>
          <w:rFonts w:hint="eastAsia"/>
        </w:rPr>
        <w:t>條規定要求乙方【專任工程人員】於申報勘驗文件</w:t>
      </w:r>
      <w:r w:rsidRPr="0019126A">
        <w:rPr>
          <w:rFonts w:hint="eastAsia"/>
        </w:rPr>
        <w:t>(</w:t>
      </w:r>
      <w:r w:rsidRPr="0019126A">
        <w:rPr>
          <w:rFonts w:hint="eastAsia"/>
        </w:rPr>
        <w:t>估驗計價申請單</w:t>
      </w:r>
      <w:r w:rsidRPr="0019126A">
        <w:rPr>
          <w:rFonts w:hint="eastAsia"/>
        </w:rPr>
        <w:t>)</w:t>
      </w:r>
      <w:r w:rsidRPr="0019126A">
        <w:rPr>
          <w:rFonts w:hint="eastAsia"/>
        </w:rPr>
        <w:t>簽名或蓋章，否則應依同法第</w:t>
      </w:r>
      <w:r w:rsidRPr="0019126A">
        <w:rPr>
          <w:rFonts w:hint="eastAsia"/>
        </w:rPr>
        <w:t>41</w:t>
      </w:r>
      <w:r w:rsidRPr="0019126A">
        <w:rPr>
          <w:rFonts w:hint="eastAsia"/>
        </w:rPr>
        <w:t>條規定不予估價計價。申請估驗計價文件，如有簽證不實，違反技師法第</w:t>
      </w:r>
      <w:r w:rsidRPr="0019126A">
        <w:rPr>
          <w:rFonts w:hint="eastAsia"/>
        </w:rPr>
        <w:t>19</w:t>
      </w:r>
      <w:r w:rsidRPr="0019126A">
        <w:rPr>
          <w:rFonts w:hint="eastAsia"/>
        </w:rPr>
        <w:t>條第</w:t>
      </w:r>
      <w:r w:rsidRPr="0019126A">
        <w:rPr>
          <w:rFonts w:hint="eastAsia"/>
        </w:rPr>
        <w:t>1</w:t>
      </w:r>
      <w:r w:rsidRPr="0019126A">
        <w:rPr>
          <w:rFonts w:hint="eastAsia"/>
        </w:rPr>
        <w:t>項第</w:t>
      </w:r>
      <w:r w:rsidRPr="0019126A">
        <w:rPr>
          <w:rFonts w:hint="eastAsia"/>
        </w:rPr>
        <w:t>2</w:t>
      </w:r>
      <w:r w:rsidRPr="0019126A">
        <w:rPr>
          <w:rFonts w:hint="eastAsia"/>
        </w:rPr>
        <w:t>款、第</w:t>
      </w:r>
      <w:r w:rsidRPr="0019126A">
        <w:rPr>
          <w:rFonts w:hint="eastAsia"/>
        </w:rPr>
        <w:t>3</w:t>
      </w:r>
      <w:r w:rsidRPr="0019126A">
        <w:rPr>
          <w:rFonts w:hint="eastAsia"/>
        </w:rPr>
        <w:t>款及第</w:t>
      </w:r>
      <w:r w:rsidRPr="0019126A">
        <w:rPr>
          <w:rFonts w:hint="eastAsia"/>
        </w:rPr>
        <w:t>6</w:t>
      </w:r>
      <w:r w:rsidRPr="0019126A">
        <w:rPr>
          <w:rFonts w:hint="eastAsia"/>
        </w:rPr>
        <w:t>款規定情事之</w:t>
      </w:r>
      <w:proofErr w:type="gramStart"/>
      <w:r w:rsidRPr="0019126A">
        <w:rPr>
          <w:rFonts w:hint="eastAsia"/>
        </w:rPr>
        <w:t>一</w:t>
      </w:r>
      <w:proofErr w:type="gramEnd"/>
      <w:r w:rsidRPr="0019126A">
        <w:rPr>
          <w:rFonts w:hint="eastAsia"/>
        </w:rPr>
        <w:t>者，應依同法第</w:t>
      </w:r>
      <w:r w:rsidRPr="0019126A">
        <w:rPr>
          <w:rFonts w:hint="eastAsia"/>
        </w:rPr>
        <w:t>42</w:t>
      </w:r>
      <w:r w:rsidRPr="0019126A">
        <w:rPr>
          <w:rFonts w:hint="eastAsia"/>
        </w:rPr>
        <w:t>條規定列舉事實移付技師懲戒委員會按其情節輕重予以處分。如專任工程人員為領有內政部與受託訓練學校核發之工地主任訓練班結業證書者，則函報內政部營建署處分。</w:t>
      </w:r>
    </w:p>
    <w:p w14:paraId="7AF44DEC" w14:textId="77777777" w:rsidR="00D7276F" w:rsidRPr="0019126A" w:rsidRDefault="00D7276F" w:rsidP="00D7276F">
      <w:pPr>
        <w:pStyle w:val="5"/>
        <w:rPr>
          <w:u w:val="single"/>
        </w:rPr>
      </w:pPr>
      <w:proofErr w:type="gramStart"/>
      <w:r w:rsidRPr="0019126A">
        <w:rPr>
          <w:rFonts w:hint="eastAsia"/>
          <w:u w:val="single"/>
        </w:rPr>
        <w:t>前款乙方</w:t>
      </w:r>
      <w:proofErr w:type="gramEnd"/>
      <w:r w:rsidRPr="0019126A">
        <w:rPr>
          <w:rFonts w:hint="eastAsia"/>
          <w:u w:val="single"/>
        </w:rPr>
        <w:t>如</w:t>
      </w:r>
      <w:r w:rsidRPr="0019126A">
        <w:rPr>
          <w:rFonts w:hint="eastAsia"/>
          <w:u w:val="single"/>
          <w:lang w:val="en-GB"/>
        </w:rPr>
        <w:t>為下水道用戶排水設備</w:t>
      </w:r>
      <w:proofErr w:type="gramStart"/>
      <w:r w:rsidRPr="0019126A">
        <w:rPr>
          <w:rFonts w:hint="eastAsia"/>
          <w:u w:val="single"/>
          <w:lang w:val="en-GB"/>
        </w:rPr>
        <w:t>承裝商或</w:t>
      </w:r>
      <w:proofErr w:type="gramEnd"/>
      <w:r w:rsidRPr="0019126A">
        <w:rPr>
          <w:rFonts w:hint="eastAsia"/>
          <w:u w:val="single"/>
          <w:lang w:val="en-GB"/>
        </w:rPr>
        <w:t>自來水管</w:t>
      </w:r>
      <w:proofErr w:type="gramStart"/>
      <w:r w:rsidRPr="0019126A">
        <w:rPr>
          <w:rFonts w:hint="eastAsia"/>
          <w:u w:val="single"/>
          <w:lang w:val="en-GB"/>
        </w:rPr>
        <w:t>承裝商者</w:t>
      </w:r>
      <w:proofErr w:type="gramEnd"/>
      <w:r w:rsidRPr="0019126A">
        <w:rPr>
          <w:rFonts w:hint="eastAsia"/>
          <w:u w:val="single"/>
          <w:lang w:val="en-GB"/>
        </w:rPr>
        <w:t>，其申請估驗計價時，應由【專任承裝技工】於申報勘驗文件</w:t>
      </w:r>
      <w:r w:rsidRPr="0019126A">
        <w:rPr>
          <w:rFonts w:hint="eastAsia"/>
          <w:u w:val="single"/>
          <w:lang w:val="en-GB"/>
        </w:rPr>
        <w:t>(</w:t>
      </w:r>
      <w:r w:rsidRPr="0019126A">
        <w:rPr>
          <w:rFonts w:hint="eastAsia"/>
          <w:u w:val="single"/>
          <w:lang w:val="en-GB"/>
        </w:rPr>
        <w:t>估驗計價申請單</w:t>
      </w:r>
      <w:r w:rsidRPr="0019126A">
        <w:rPr>
          <w:rFonts w:hint="eastAsia"/>
          <w:u w:val="single"/>
          <w:lang w:val="en-GB"/>
        </w:rPr>
        <w:t>)</w:t>
      </w:r>
      <w:r w:rsidRPr="0019126A">
        <w:rPr>
          <w:rFonts w:hint="eastAsia"/>
          <w:u w:val="single"/>
          <w:lang w:val="en-GB"/>
        </w:rPr>
        <w:t>簽名或蓋章</w:t>
      </w:r>
      <w:r w:rsidRPr="0019126A">
        <w:rPr>
          <w:rFonts w:hint="eastAsia"/>
          <w:u w:val="single"/>
        </w:rPr>
        <w:t>，否則</w:t>
      </w:r>
      <w:proofErr w:type="gramStart"/>
      <w:r w:rsidRPr="0019126A">
        <w:rPr>
          <w:rFonts w:hint="eastAsia"/>
          <w:u w:val="single"/>
        </w:rPr>
        <w:t>不予估驗</w:t>
      </w:r>
      <w:proofErr w:type="gramEnd"/>
      <w:r w:rsidRPr="0019126A">
        <w:rPr>
          <w:rFonts w:hint="eastAsia"/>
          <w:u w:val="single"/>
        </w:rPr>
        <w:t>計價。申請估驗計價文件，如有簽證不實，應負相關法律責任。</w:t>
      </w:r>
    </w:p>
    <w:p w14:paraId="095E5C2F" w14:textId="77777777" w:rsidR="00DF432C" w:rsidRPr="00971837" w:rsidRDefault="00DF432C" w:rsidP="00DF432C">
      <w:pPr>
        <w:pStyle w:val="5"/>
        <w:rPr>
          <w:u w:val="single"/>
        </w:rPr>
      </w:pPr>
      <w:r w:rsidRPr="00971837">
        <w:rPr>
          <w:rFonts w:hint="eastAsia"/>
          <w:u w:val="single"/>
        </w:rPr>
        <w:t>機具</w:t>
      </w:r>
      <w:r w:rsidR="00EA3D72" w:rsidRPr="00971837">
        <w:rPr>
          <w:rFonts w:hint="eastAsia"/>
          <w:u w:val="single"/>
        </w:rPr>
        <w:t>運輸</w:t>
      </w:r>
      <w:r w:rsidRPr="00971837">
        <w:rPr>
          <w:rFonts w:hint="eastAsia"/>
          <w:u w:val="single"/>
        </w:rPr>
        <w:t>動員</w:t>
      </w:r>
      <w:r w:rsidR="00EA3D72" w:rsidRPr="00971837">
        <w:rPr>
          <w:rFonts w:hint="eastAsia"/>
          <w:u w:val="single"/>
        </w:rPr>
        <w:t>補助費</w:t>
      </w:r>
    </w:p>
    <w:p w14:paraId="04033DE3" w14:textId="77777777" w:rsidR="0096113C" w:rsidRPr="00971837" w:rsidRDefault="00DF432C" w:rsidP="00EB31EE">
      <w:pPr>
        <w:pStyle w:val="6"/>
      </w:pPr>
      <w:r w:rsidRPr="00971837">
        <w:rPr>
          <w:rFonts w:hint="eastAsia"/>
        </w:rPr>
        <w:t>本項目依詳細價目表所示「</w:t>
      </w:r>
      <w:r w:rsidR="00EB31EE" w:rsidRPr="00971837">
        <w:rPr>
          <w:rFonts w:hint="eastAsia"/>
        </w:rPr>
        <w:t>瀝青混凝土</w:t>
      </w:r>
      <w:proofErr w:type="gramStart"/>
      <w:r w:rsidR="00EB31EE" w:rsidRPr="00971837">
        <w:rPr>
          <w:rFonts w:hint="eastAsia"/>
        </w:rPr>
        <w:t>舖</w:t>
      </w:r>
      <w:proofErr w:type="gramEnd"/>
      <w:r w:rsidR="00EB31EE" w:rsidRPr="00971837">
        <w:rPr>
          <w:rFonts w:hint="eastAsia"/>
        </w:rPr>
        <w:t>面，機具運輸動員補助費</w:t>
      </w:r>
      <w:r w:rsidRPr="00971837">
        <w:rPr>
          <w:rFonts w:hint="eastAsia"/>
        </w:rPr>
        <w:t>」按契約以【次】計量</w:t>
      </w:r>
      <w:r w:rsidR="00F66028" w:rsidRPr="00971837">
        <w:rPr>
          <w:rFonts w:hint="eastAsia"/>
        </w:rPr>
        <w:t>，其</w:t>
      </w:r>
      <w:r w:rsidR="007C28D3" w:rsidRPr="00971837">
        <w:rPr>
          <w:rFonts w:hint="eastAsia"/>
        </w:rPr>
        <w:t>計量</w:t>
      </w:r>
      <w:r w:rsidR="00F66028" w:rsidRPr="00971837">
        <w:rPr>
          <w:rFonts w:hint="eastAsia"/>
        </w:rPr>
        <w:t>原則</w:t>
      </w:r>
      <w:r w:rsidR="007C28D3" w:rsidRPr="00971837">
        <w:rPr>
          <w:rFonts w:hint="eastAsia"/>
        </w:rPr>
        <w:t>為經甲方指示必須進行路面</w:t>
      </w:r>
      <w:proofErr w:type="gramStart"/>
      <w:r w:rsidR="007C28D3" w:rsidRPr="00971837">
        <w:rPr>
          <w:rFonts w:hint="eastAsia"/>
        </w:rPr>
        <w:t>銑刨加</w:t>
      </w:r>
      <w:proofErr w:type="gramEnd"/>
      <w:r w:rsidR="007C28D3" w:rsidRPr="00971837">
        <w:rPr>
          <w:rFonts w:hint="eastAsia"/>
        </w:rPr>
        <w:t>鋪區域且該範圍內數量</w:t>
      </w:r>
      <w:smartTag w:uri="urn:schemas-microsoft-com:office:smarttags" w:element="chmetcnv">
        <w:smartTagPr>
          <w:attr w:name="TCSC" w:val="0"/>
          <w:attr w:name="NumberType" w:val="1"/>
          <w:attr w:name="Negative" w:val="False"/>
          <w:attr w:name="HasSpace" w:val="False"/>
          <w:attr w:name="SourceValue" w:val="8000"/>
          <w:attr w:name="UnitName" w:val="m2"/>
        </w:smartTagPr>
        <w:r w:rsidR="00F66028" w:rsidRPr="00971837">
          <w:rPr>
            <w:rFonts w:hint="eastAsia"/>
          </w:rPr>
          <w:t>8000m2</w:t>
        </w:r>
      </w:smartTag>
      <w:r w:rsidR="00F66028" w:rsidRPr="00971837">
        <w:rPr>
          <w:rFonts w:hint="eastAsia"/>
        </w:rPr>
        <w:t>以下者</w:t>
      </w:r>
      <w:r w:rsidR="00166994" w:rsidRPr="00971837">
        <w:rPr>
          <w:rFonts w:hint="eastAsia"/>
        </w:rPr>
        <w:t>，其可考量運輸調度得不限計量</w:t>
      </w:r>
      <w:r w:rsidR="00166994" w:rsidRPr="00971837">
        <w:t>1</w:t>
      </w:r>
      <w:r w:rsidR="00166994" w:rsidRPr="00971837">
        <w:rPr>
          <w:rFonts w:hint="eastAsia"/>
        </w:rPr>
        <w:t>次</w:t>
      </w:r>
      <w:r w:rsidR="00D30EB9" w:rsidRPr="00971837">
        <w:rPr>
          <w:rFonts w:ascii="新細明體" w:eastAsia="新細明體" w:hAnsi="新細明體" w:hint="eastAsia"/>
        </w:rPr>
        <w:t>；</w:t>
      </w:r>
      <w:r w:rsidR="00E86355" w:rsidRPr="00971837">
        <w:rPr>
          <w:rFonts w:hint="eastAsia"/>
        </w:rPr>
        <w:t>如乙方現</w:t>
      </w:r>
      <w:proofErr w:type="gramStart"/>
      <w:r w:rsidR="00E86355" w:rsidRPr="00971837">
        <w:rPr>
          <w:rFonts w:hint="eastAsia"/>
        </w:rPr>
        <w:t>勘</w:t>
      </w:r>
      <w:proofErr w:type="gramEnd"/>
      <w:r w:rsidR="00E86355" w:rsidRPr="00971837">
        <w:rPr>
          <w:rFonts w:hint="eastAsia"/>
        </w:rPr>
        <w:t>後無需另行辨理會</w:t>
      </w:r>
      <w:proofErr w:type="gramStart"/>
      <w:r w:rsidR="00E86355" w:rsidRPr="00971837">
        <w:rPr>
          <w:rFonts w:hint="eastAsia"/>
        </w:rPr>
        <w:t>勘</w:t>
      </w:r>
      <w:proofErr w:type="gramEnd"/>
      <w:r w:rsidR="00E86355" w:rsidRPr="00971837">
        <w:rPr>
          <w:rFonts w:hint="eastAsia"/>
        </w:rPr>
        <w:t>協商者</w:t>
      </w:r>
      <w:proofErr w:type="gramStart"/>
      <w:r w:rsidR="00E86355" w:rsidRPr="00971837">
        <w:rPr>
          <w:rFonts w:hint="eastAsia"/>
        </w:rPr>
        <w:t>或未陳報</w:t>
      </w:r>
      <w:proofErr w:type="gramEnd"/>
      <w:r w:rsidR="00E86355" w:rsidRPr="00971837">
        <w:rPr>
          <w:rFonts w:hint="eastAsia"/>
        </w:rPr>
        <w:t>特殊困難等，</w:t>
      </w:r>
      <w:r w:rsidR="0096113C" w:rsidRPr="00971837">
        <w:rPr>
          <w:rFonts w:hint="eastAsia"/>
        </w:rPr>
        <w:t>且依指示進場施工</w:t>
      </w:r>
      <w:r w:rsidR="00C61047" w:rsidRPr="00971837">
        <w:rPr>
          <w:rFonts w:hint="eastAsia"/>
        </w:rPr>
        <w:t>，</w:t>
      </w:r>
      <w:r w:rsidR="008E5637" w:rsidRPr="00971837">
        <w:rPr>
          <w:rFonts w:hint="eastAsia"/>
        </w:rPr>
        <w:t>因</w:t>
      </w:r>
      <w:r w:rsidR="0096113C" w:rsidRPr="00971837">
        <w:rPr>
          <w:rFonts w:hint="eastAsia"/>
        </w:rPr>
        <w:t>遭遇困難或其他不可抗拒因素等，導致無法繼續施工，其不可歸責於</w:t>
      </w:r>
      <w:proofErr w:type="gramStart"/>
      <w:r w:rsidR="0096113C" w:rsidRPr="00971837">
        <w:rPr>
          <w:rFonts w:hint="eastAsia"/>
        </w:rPr>
        <w:t>乙方者</w:t>
      </w:r>
      <w:proofErr w:type="gramEnd"/>
      <w:r w:rsidR="0096113C" w:rsidRPr="00971837">
        <w:rPr>
          <w:rFonts w:hint="eastAsia"/>
        </w:rPr>
        <w:t>，本次予以計量</w:t>
      </w:r>
      <w:r w:rsidR="005A7FD9" w:rsidRPr="00971837">
        <w:rPr>
          <w:rFonts w:hint="eastAsia"/>
        </w:rPr>
        <w:t>，該</w:t>
      </w:r>
      <w:r w:rsidR="00914633" w:rsidRPr="00971837">
        <w:rPr>
          <w:rFonts w:hint="eastAsia"/>
        </w:rPr>
        <w:t>計量標準為已動員運輸至少包括</w:t>
      </w:r>
      <w:r w:rsidR="00914633" w:rsidRPr="00971837">
        <w:rPr>
          <w:rFonts w:hint="eastAsia"/>
        </w:rPr>
        <w:t>1</w:t>
      </w:r>
      <w:r w:rsidR="00914633" w:rsidRPr="00971837">
        <w:rPr>
          <w:rFonts w:hint="eastAsia"/>
        </w:rPr>
        <w:t>台路面刨除機、</w:t>
      </w:r>
      <w:r w:rsidR="00914633" w:rsidRPr="00971837">
        <w:rPr>
          <w:rFonts w:hint="eastAsia"/>
        </w:rPr>
        <w:t>1</w:t>
      </w:r>
      <w:r w:rsidR="00914633" w:rsidRPr="00971837">
        <w:rPr>
          <w:rFonts w:hint="eastAsia"/>
        </w:rPr>
        <w:t>台推土機、</w:t>
      </w:r>
      <w:r w:rsidR="00914633" w:rsidRPr="00971837">
        <w:rPr>
          <w:rFonts w:hint="eastAsia"/>
        </w:rPr>
        <w:t>1</w:t>
      </w:r>
      <w:r w:rsidR="00914633" w:rsidRPr="00971837">
        <w:rPr>
          <w:rFonts w:hint="eastAsia"/>
        </w:rPr>
        <w:t>台小型貨車及</w:t>
      </w:r>
      <w:r w:rsidR="00DC353E" w:rsidRPr="00971837">
        <w:rPr>
          <w:rFonts w:hint="eastAsia"/>
        </w:rPr>
        <w:t>2</w:t>
      </w:r>
      <w:r w:rsidR="00914633" w:rsidRPr="00971837">
        <w:rPr>
          <w:rFonts w:hint="eastAsia"/>
        </w:rPr>
        <w:t>位作業手等，</w:t>
      </w:r>
      <w:r w:rsidR="0069106C" w:rsidRPr="00971837">
        <w:rPr>
          <w:rFonts w:hint="eastAsia"/>
        </w:rPr>
        <w:t>且</w:t>
      </w:r>
      <w:r w:rsidR="00914633" w:rsidRPr="00971837">
        <w:rPr>
          <w:rFonts w:hint="eastAsia"/>
        </w:rPr>
        <w:t>經甲方或工程司確認。</w:t>
      </w:r>
    </w:p>
    <w:p w14:paraId="0B69D388" w14:textId="77777777" w:rsidR="00256CA3" w:rsidRPr="00971837" w:rsidRDefault="0019126A" w:rsidP="00EB31EE">
      <w:pPr>
        <w:pStyle w:val="6"/>
      </w:pPr>
      <w:r w:rsidRPr="00971837">
        <w:rPr>
          <w:rFonts w:hint="eastAsia"/>
        </w:rPr>
        <w:t>本項目依詳細價目表所示「</w:t>
      </w:r>
      <w:r w:rsidR="00EB31EE" w:rsidRPr="00971837">
        <w:rPr>
          <w:rFonts w:hint="eastAsia"/>
        </w:rPr>
        <w:t>污水管線施工，機具運輸動員補助費</w:t>
      </w:r>
      <w:r w:rsidRPr="00971837">
        <w:rPr>
          <w:rFonts w:hint="eastAsia"/>
        </w:rPr>
        <w:t>」按契約以【次】計量，其</w:t>
      </w:r>
      <w:r w:rsidR="00256CA3" w:rsidRPr="00971837">
        <w:rPr>
          <w:rFonts w:hint="eastAsia"/>
        </w:rPr>
        <w:t>依不同情</w:t>
      </w:r>
      <w:r w:rsidR="00747128" w:rsidRPr="00971837">
        <w:rPr>
          <w:rFonts w:hint="eastAsia"/>
        </w:rPr>
        <w:t>形</w:t>
      </w:r>
      <w:r w:rsidR="00256CA3" w:rsidRPr="00971837">
        <w:rPr>
          <w:rFonts w:hint="eastAsia"/>
        </w:rPr>
        <w:t>之</w:t>
      </w:r>
      <w:r w:rsidRPr="00971837">
        <w:rPr>
          <w:rFonts w:hint="eastAsia"/>
        </w:rPr>
        <w:t>計量原則</w:t>
      </w:r>
      <w:r w:rsidR="00256CA3" w:rsidRPr="00971837">
        <w:rPr>
          <w:rFonts w:hint="eastAsia"/>
        </w:rPr>
        <w:t>如下</w:t>
      </w:r>
      <w:r w:rsidR="00256CA3" w:rsidRPr="00971837">
        <w:rPr>
          <w:rFonts w:ascii="標楷體" w:hAnsi="標楷體" w:hint="eastAsia"/>
        </w:rPr>
        <w:t>：</w:t>
      </w:r>
    </w:p>
    <w:p w14:paraId="75E4C65E" w14:textId="77777777" w:rsidR="0019126A" w:rsidRPr="00971837" w:rsidRDefault="0019126A" w:rsidP="00256CA3">
      <w:pPr>
        <w:pStyle w:val="8"/>
      </w:pPr>
      <w:r w:rsidRPr="00971837">
        <w:rPr>
          <w:rFonts w:hint="eastAsia"/>
        </w:rPr>
        <w:t>經甲方指示必須進行原工程範圍外之施工地點者，</w:t>
      </w:r>
      <w:r w:rsidR="00166994" w:rsidRPr="00971837">
        <w:rPr>
          <w:rFonts w:hint="eastAsia"/>
        </w:rPr>
        <w:t>其</w:t>
      </w:r>
      <w:r w:rsidRPr="00971837">
        <w:rPr>
          <w:rFonts w:hint="eastAsia"/>
        </w:rPr>
        <w:t>可考量運輸</w:t>
      </w:r>
      <w:r w:rsidR="00166994" w:rsidRPr="00971837">
        <w:rPr>
          <w:rFonts w:hint="eastAsia"/>
        </w:rPr>
        <w:t>調度</w:t>
      </w:r>
      <w:r w:rsidRPr="00971837">
        <w:rPr>
          <w:rFonts w:hint="eastAsia"/>
        </w:rPr>
        <w:t>得不限</w:t>
      </w:r>
      <w:r w:rsidR="00166994" w:rsidRPr="00971837">
        <w:rPr>
          <w:rFonts w:hint="eastAsia"/>
        </w:rPr>
        <w:t>計量</w:t>
      </w:r>
      <w:r w:rsidRPr="00971837">
        <w:t>1</w:t>
      </w:r>
      <w:r w:rsidRPr="00971837">
        <w:rPr>
          <w:rFonts w:hint="eastAsia"/>
        </w:rPr>
        <w:t>次</w:t>
      </w:r>
      <w:r w:rsidR="00D30EB9" w:rsidRPr="00971837">
        <w:rPr>
          <w:rFonts w:ascii="新細明體" w:eastAsia="新細明體" w:hAnsi="新細明體" w:hint="eastAsia"/>
        </w:rPr>
        <w:t>；</w:t>
      </w:r>
      <w:r w:rsidRPr="00971837">
        <w:rPr>
          <w:rFonts w:hint="eastAsia"/>
        </w:rPr>
        <w:t>如乙方現勘後無需另行辨理會勘協商者或未陳報特殊困難等，且依指示進場施工，於開挖後遭遇困難或其他不可抗拒因素等，導致無法繼續施工，其不可歸責於乙方者，本次予以計量</w:t>
      </w:r>
      <w:r w:rsidR="005A7FD9" w:rsidRPr="00971837">
        <w:rPr>
          <w:rFonts w:hint="eastAsia"/>
        </w:rPr>
        <w:t>，該</w:t>
      </w:r>
      <w:r w:rsidR="00B275A2" w:rsidRPr="00971837">
        <w:rPr>
          <w:rFonts w:hint="eastAsia"/>
        </w:rPr>
        <w:t>計量標準為已動員運輸至少包括</w:t>
      </w:r>
      <w:r w:rsidR="00B275A2" w:rsidRPr="00971837">
        <w:rPr>
          <w:rFonts w:hint="eastAsia"/>
        </w:rPr>
        <w:t>1</w:t>
      </w:r>
      <w:r w:rsidR="00B275A2" w:rsidRPr="00971837">
        <w:rPr>
          <w:rFonts w:hint="eastAsia"/>
        </w:rPr>
        <w:t>台</w:t>
      </w:r>
      <w:r w:rsidR="00242708" w:rsidRPr="00971837">
        <w:rPr>
          <w:rFonts w:hint="eastAsia"/>
        </w:rPr>
        <w:t>移動起重機</w:t>
      </w:r>
      <w:r w:rsidR="00B275A2" w:rsidRPr="00971837">
        <w:rPr>
          <w:rFonts w:hint="eastAsia"/>
        </w:rPr>
        <w:t>、</w:t>
      </w:r>
      <w:r w:rsidR="00B275A2" w:rsidRPr="00971837">
        <w:rPr>
          <w:rFonts w:hint="eastAsia"/>
        </w:rPr>
        <w:t>1</w:t>
      </w:r>
      <w:r w:rsidR="00B275A2" w:rsidRPr="00971837">
        <w:rPr>
          <w:rFonts w:hint="eastAsia"/>
        </w:rPr>
        <w:t>台</w:t>
      </w:r>
      <w:r w:rsidR="00242708" w:rsidRPr="00971837">
        <w:rPr>
          <w:rFonts w:hint="eastAsia"/>
        </w:rPr>
        <w:t>吊</w:t>
      </w:r>
      <w:r w:rsidR="00242708" w:rsidRPr="00971837">
        <w:rPr>
          <w:rFonts w:hint="eastAsia"/>
        </w:rPr>
        <w:lastRenderedPageBreak/>
        <w:t>(</w:t>
      </w:r>
      <w:r w:rsidR="00242708" w:rsidRPr="00971837">
        <w:rPr>
          <w:rFonts w:hint="eastAsia"/>
        </w:rPr>
        <w:t>卡</w:t>
      </w:r>
      <w:r w:rsidR="00242708" w:rsidRPr="00971837">
        <w:rPr>
          <w:rFonts w:hint="eastAsia"/>
        </w:rPr>
        <w:t>)</w:t>
      </w:r>
      <w:r w:rsidR="00242708" w:rsidRPr="00971837">
        <w:rPr>
          <w:rFonts w:hint="eastAsia"/>
        </w:rPr>
        <w:t>車</w:t>
      </w:r>
      <w:r w:rsidR="00B275A2" w:rsidRPr="00971837">
        <w:rPr>
          <w:rFonts w:hint="eastAsia"/>
        </w:rPr>
        <w:t>、</w:t>
      </w:r>
      <w:r w:rsidR="00242708" w:rsidRPr="00971837">
        <w:rPr>
          <w:rFonts w:hint="eastAsia"/>
        </w:rPr>
        <w:t>1</w:t>
      </w:r>
      <w:r w:rsidR="00242708" w:rsidRPr="00971837">
        <w:rPr>
          <w:rFonts w:hint="eastAsia"/>
        </w:rPr>
        <w:t>位領班、</w:t>
      </w:r>
      <w:r w:rsidR="00242708" w:rsidRPr="00971837">
        <w:rPr>
          <w:rFonts w:hint="eastAsia"/>
        </w:rPr>
        <w:t>2</w:t>
      </w:r>
      <w:r w:rsidR="00242708" w:rsidRPr="00971837">
        <w:rPr>
          <w:rFonts w:hint="eastAsia"/>
        </w:rPr>
        <w:t>位</w:t>
      </w:r>
      <w:r w:rsidR="0084767F" w:rsidRPr="00971837">
        <w:rPr>
          <w:rFonts w:hint="eastAsia"/>
        </w:rPr>
        <w:t>施工人員</w:t>
      </w:r>
      <w:r w:rsidR="00B275A2" w:rsidRPr="00971837">
        <w:rPr>
          <w:rFonts w:hint="eastAsia"/>
        </w:rPr>
        <w:t>等，且經甲方或工程司確認。</w:t>
      </w:r>
    </w:p>
    <w:p w14:paraId="649B0CAA" w14:textId="77777777" w:rsidR="00256CA3" w:rsidRPr="00971837" w:rsidRDefault="00256CA3" w:rsidP="00256CA3">
      <w:pPr>
        <w:pStyle w:val="8"/>
      </w:pPr>
      <w:r w:rsidRPr="00971837">
        <w:rPr>
          <w:rFonts w:hint="eastAsia"/>
        </w:rPr>
        <w:t>施工現場另有其他單位使用或其他不可抗拒因素，而導致無法繼續施工，亦不可歸責於乙方，經甲方指示必須需將推進相關設備搬離現場者，其計量</w:t>
      </w:r>
      <w:r w:rsidR="00103956" w:rsidRPr="00971837">
        <w:rPr>
          <w:rFonts w:hint="eastAsia"/>
        </w:rPr>
        <w:t>標準為同一地點</w:t>
      </w:r>
      <w:r w:rsidRPr="00971837">
        <w:rPr>
          <w:rFonts w:hint="eastAsia"/>
        </w:rPr>
        <w:t>不論實際搬運幾次，均以</w:t>
      </w:r>
      <w:r w:rsidR="00103956" w:rsidRPr="00971837">
        <w:rPr>
          <w:rFonts w:hint="eastAsia"/>
        </w:rPr>
        <w:t>1</w:t>
      </w:r>
      <w:r w:rsidRPr="00971837">
        <w:rPr>
          <w:rFonts w:hint="eastAsia"/>
        </w:rPr>
        <w:t>次計量。</w:t>
      </w:r>
    </w:p>
    <w:p w14:paraId="2B41D42A" w14:textId="77777777" w:rsidR="00620F9B" w:rsidRDefault="00620F9B" w:rsidP="00EB31EE">
      <w:pPr>
        <w:pStyle w:val="6"/>
      </w:pPr>
      <w:r w:rsidRPr="00971837">
        <w:rPr>
          <w:rFonts w:hint="eastAsia"/>
        </w:rPr>
        <w:t>本項目依詳細價目表所示「</w:t>
      </w:r>
      <w:r w:rsidR="00EB31EE" w:rsidRPr="00971837">
        <w:rPr>
          <w:rFonts w:hint="eastAsia"/>
        </w:rPr>
        <w:t>污水下水道用戶接管工程埋設施工，機具運輸動員補助費</w:t>
      </w:r>
      <w:r w:rsidRPr="00971837">
        <w:rPr>
          <w:rFonts w:hint="eastAsia"/>
        </w:rPr>
        <w:t>」按契約以【次】計量，其計量原則為經甲方指示必須進行原工程範圍外之施工地點者，其可考量運輸調度得不限計量</w:t>
      </w:r>
      <w:r w:rsidRPr="00971837">
        <w:t>1</w:t>
      </w:r>
      <w:r w:rsidRPr="00971837">
        <w:rPr>
          <w:rFonts w:hint="eastAsia"/>
        </w:rPr>
        <w:t>次</w:t>
      </w:r>
      <w:r w:rsidR="00D30EB9" w:rsidRPr="00971837">
        <w:rPr>
          <w:rFonts w:ascii="新細明體" w:eastAsia="新細明體" w:hAnsi="新細明體" w:hint="eastAsia"/>
        </w:rPr>
        <w:t>；</w:t>
      </w:r>
      <w:r w:rsidRPr="00971837">
        <w:rPr>
          <w:rFonts w:hint="eastAsia"/>
        </w:rPr>
        <w:t>如乙方現</w:t>
      </w:r>
      <w:proofErr w:type="gramStart"/>
      <w:r w:rsidRPr="00971837">
        <w:rPr>
          <w:rFonts w:hint="eastAsia"/>
        </w:rPr>
        <w:t>勘</w:t>
      </w:r>
      <w:proofErr w:type="gramEnd"/>
      <w:r w:rsidRPr="00971837">
        <w:rPr>
          <w:rFonts w:hint="eastAsia"/>
        </w:rPr>
        <w:t>後無需另行辨理會</w:t>
      </w:r>
      <w:proofErr w:type="gramStart"/>
      <w:r w:rsidRPr="00971837">
        <w:rPr>
          <w:rFonts w:hint="eastAsia"/>
        </w:rPr>
        <w:t>勘</w:t>
      </w:r>
      <w:proofErr w:type="gramEnd"/>
      <w:r w:rsidRPr="00971837">
        <w:rPr>
          <w:rFonts w:hint="eastAsia"/>
        </w:rPr>
        <w:t>協商者</w:t>
      </w:r>
      <w:proofErr w:type="gramStart"/>
      <w:r w:rsidRPr="00971837">
        <w:rPr>
          <w:rFonts w:hint="eastAsia"/>
        </w:rPr>
        <w:t>或未陳報</w:t>
      </w:r>
      <w:proofErr w:type="gramEnd"/>
      <w:r w:rsidRPr="00971837">
        <w:rPr>
          <w:rFonts w:hint="eastAsia"/>
        </w:rPr>
        <w:t>特殊困難等，且依指示進場施工，於開挖後遭遇困難或其他不可抗拒因素等，導致無法繼續施</w:t>
      </w:r>
      <w:r w:rsidRPr="00D30EB9">
        <w:rPr>
          <w:rFonts w:hint="eastAsia"/>
        </w:rPr>
        <w:t>工，其不可歸責於</w:t>
      </w:r>
      <w:proofErr w:type="gramStart"/>
      <w:r w:rsidRPr="00D30EB9">
        <w:rPr>
          <w:rFonts w:hint="eastAsia"/>
        </w:rPr>
        <w:t>乙方者</w:t>
      </w:r>
      <w:proofErr w:type="gramEnd"/>
      <w:r w:rsidRPr="00D30EB9">
        <w:rPr>
          <w:rFonts w:hint="eastAsia"/>
        </w:rPr>
        <w:t>，本次予以計量</w:t>
      </w:r>
      <w:r w:rsidR="005A7FD9" w:rsidRPr="00D30EB9">
        <w:rPr>
          <w:rFonts w:hint="eastAsia"/>
        </w:rPr>
        <w:t>，該</w:t>
      </w:r>
      <w:r w:rsidRPr="00D30EB9">
        <w:rPr>
          <w:rFonts w:hint="eastAsia"/>
        </w:rPr>
        <w:t>計量標準為已動員運輸至少包括</w:t>
      </w:r>
      <w:r w:rsidRPr="00D30EB9">
        <w:rPr>
          <w:rFonts w:hint="eastAsia"/>
        </w:rPr>
        <w:t>1</w:t>
      </w:r>
      <w:r w:rsidRPr="00D30EB9">
        <w:rPr>
          <w:rFonts w:hint="eastAsia"/>
        </w:rPr>
        <w:t>台</w:t>
      </w:r>
      <w:r w:rsidR="00242708" w:rsidRPr="00D30EB9">
        <w:rPr>
          <w:rFonts w:hint="eastAsia"/>
        </w:rPr>
        <w:t>開挖</w:t>
      </w:r>
      <w:r w:rsidRPr="00D30EB9">
        <w:rPr>
          <w:rFonts w:hint="eastAsia"/>
        </w:rPr>
        <w:t>機、</w:t>
      </w:r>
      <w:r w:rsidRPr="00D30EB9">
        <w:rPr>
          <w:rFonts w:hint="eastAsia"/>
        </w:rPr>
        <w:t>1</w:t>
      </w:r>
      <w:r w:rsidRPr="00D30EB9">
        <w:rPr>
          <w:rFonts w:hint="eastAsia"/>
        </w:rPr>
        <w:t>台小型貨車及</w:t>
      </w:r>
      <w:r w:rsidR="0028343A" w:rsidRPr="00D30EB9">
        <w:rPr>
          <w:rFonts w:hint="eastAsia"/>
        </w:rPr>
        <w:t>2</w:t>
      </w:r>
      <w:r w:rsidRPr="00D30EB9">
        <w:rPr>
          <w:rFonts w:hint="eastAsia"/>
        </w:rPr>
        <w:t>位</w:t>
      </w:r>
      <w:r w:rsidR="00242708" w:rsidRPr="00D30EB9">
        <w:rPr>
          <w:rFonts w:hint="eastAsia"/>
        </w:rPr>
        <w:t>施工人員</w:t>
      </w:r>
      <w:r w:rsidRPr="00D30EB9">
        <w:rPr>
          <w:rFonts w:hint="eastAsia"/>
        </w:rPr>
        <w:t>等，且經甲方或工程司確認。</w:t>
      </w:r>
    </w:p>
    <w:p w14:paraId="06A85DC9" w14:textId="0F1E306E" w:rsidR="00BD2DC2" w:rsidRPr="005079EA" w:rsidRDefault="00BD2DC2" w:rsidP="00BD2DC2">
      <w:pPr>
        <w:pStyle w:val="6"/>
        <w:rPr>
          <w:color w:val="FF0000"/>
        </w:rPr>
      </w:pPr>
      <w:r w:rsidRPr="005079EA">
        <w:rPr>
          <w:rFonts w:hint="eastAsia"/>
          <w:color w:val="FF0000"/>
        </w:rPr>
        <w:t>本項目依詳細價目表所示「污水下水道用戶接管工程埋設施工，配合住戶時間化糞池拆除動員補助費」按契約以【次】計量，其計量原則為經甲方指示必須進行原工程範圍內之施工地點者，考量廠商出工動員具一定量體之合理性，因此</w:t>
      </w:r>
      <w:proofErr w:type="gramStart"/>
      <w:r w:rsidRPr="005079EA">
        <w:rPr>
          <w:rFonts w:hint="eastAsia"/>
          <w:color w:val="FF0000"/>
        </w:rPr>
        <w:t>採</w:t>
      </w:r>
      <w:proofErr w:type="gramEnd"/>
      <w:r w:rsidRPr="005079EA">
        <w:rPr>
          <w:rFonts w:hint="eastAsia"/>
          <w:color w:val="FF0000"/>
        </w:rPr>
        <w:t>當天接獲同一</w:t>
      </w:r>
      <w:proofErr w:type="gramStart"/>
      <w:r w:rsidRPr="005079EA">
        <w:rPr>
          <w:rFonts w:hint="eastAsia"/>
          <w:color w:val="FF0000"/>
        </w:rPr>
        <w:t>水系派工填</w:t>
      </w:r>
      <w:proofErr w:type="gramEnd"/>
      <w:r w:rsidRPr="005079EA">
        <w:rPr>
          <w:rFonts w:hint="eastAsia"/>
          <w:color w:val="FF0000"/>
        </w:rPr>
        <w:t>除數</w:t>
      </w:r>
      <w:r w:rsidRPr="005079EA">
        <w:rPr>
          <w:rFonts w:hint="eastAsia"/>
          <w:color w:val="FF0000"/>
        </w:rPr>
        <w:t>2</w:t>
      </w:r>
      <w:r w:rsidRPr="005079EA">
        <w:rPr>
          <w:rFonts w:hint="eastAsia"/>
          <w:color w:val="FF0000"/>
        </w:rPr>
        <w:t>座</w:t>
      </w:r>
      <w:r w:rsidRPr="005079EA">
        <w:rPr>
          <w:rFonts w:hint="eastAsia"/>
          <w:color w:val="FF0000"/>
        </w:rPr>
        <w:t>(</w:t>
      </w:r>
      <w:r w:rsidRPr="005079EA">
        <w:rPr>
          <w:rFonts w:hint="eastAsia"/>
          <w:color w:val="FF0000"/>
        </w:rPr>
        <w:t>含</w:t>
      </w:r>
      <w:r w:rsidRPr="005079EA">
        <w:rPr>
          <w:rFonts w:hint="eastAsia"/>
          <w:color w:val="FF0000"/>
        </w:rPr>
        <w:t>)</w:t>
      </w:r>
      <w:r w:rsidRPr="005079EA">
        <w:rPr>
          <w:rFonts w:hint="eastAsia"/>
          <w:color w:val="FF0000"/>
        </w:rPr>
        <w:t>以下數量時</w:t>
      </w:r>
      <w:r w:rsidR="00BD2A9B" w:rsidRPr="00BC74BD">
        <w:rPr>
          <w:rFonts w:hint="eastAsia"/>
          <w:color w:val="FF0000"/>
        </w:rPr>
        <w:t>(</w:t>
      </w:r>
      <w:r w:rsidR="00BD2A9B" w:rsidRPr="00BC74BD">
        <w:rPr>
          <w:rFonts w:hint="eastAsia"/>
          <w:color w:val="FF0000"/>
        </w:rPr>
        <w:t>即</w:t>
      </w:r>
      <w:r w:rsidR="00BD2A9B" w:rsidRPr="00BC74BD">
        <w:rPr>
          <w:rFonts w:hint="eastAsia"/>
          <w:color w:val="FF0000"/>
        </w:rPr>
        <w:t>2</w:t>
      </w:r>
      <w:r w:rsidR="00BD2A9B" w:rsidRPr="00BC74BD">
        <w:rPr>
          <w:rFonts w:hint="eastAsia"/>
          <w:color w:val="FF0000"/>
        </w:rPr>
        <w:t>戶各自化糞池</w:t>
      </w:r>
      <w:r w:rsidR="00BD2A9B" w:rsidRPr="00BC74BD">
        <w:rPr>
          <w:color w:val="FF0000"/>
        </w:rPr>
        <w:t>)</w:t>
      </w:r>
      <w:r w:rsidRPr="005079EA">
        <w:rPr>
          <w:rFonts w:hint="eastAsia"/>
          <w:color w:val="FF0000"/>
        </w:rPr>
        <w:t>，予以計量</w:t>
      </w:r>
      <w:r w:rsidR="00BD2A9B">
        <w:rPr>
          <w:rFonts w:hint="eastAsia"/>
          <w:color w:val="FF0000"/>
        </w:rPr>
        <w:t>，</w:t>
      </w:r>
      <w:r w:rsidR="00BC74BD">
        <w:rPr>
          <w:rFonts w:hint="eastAsia"/>
          <w:color w:val="FF0000"/>
        </w:rPr>
        <w:t>例</w:t>
      </w:r>
      <w:r w:rsidR="00BD2A9B" w:rsidRPr="00BC74BD">
        <w:rPr>
          <w:rFonts w:hint="eastAsia"/>
          <w:color w:val="FF0000"/>
        </w:rPr>
        <w:t>如</w:t>
      </w:r>
      <w:proofErr w:type="gramStart"/>
      <w:r w:rsidR="008A0923" w:rsidRPr="00BC74BD">
        <w:rPr>
          <w:rFonts w:hint="eastAsia"/>
          <w:color w:val="FF0000"/>
        </w:rPr>
        <w:t>同</w:t>
      </w:r>
      <w:r w:rsidR="00BD2A9B" w:rsidRPr="00BC74BD">
        <w:rPr>
          <w:rFonts w:hint="eastAsia"/>
          <w:color w:val="FF0000"/>
        </w:rPr>
        <w:t>水系</w:t>
      </w:r>
      <w:proofErr w:type="gramEnd"/>
      <w:r w:rsidR="00FC07FB" w:rsidRPr="00BC74BD">
        <w:rPr>
          <w:rFonts w:hint="eastAsia"/>
          <w:color w:val="FF0000"/>
        </w:rPr>
        <w:t>住戶已污水</w:t>
      </w:r>
      <w:proofErr w:type="gramStart"/>
      <w:r w:rsidR="00FC07FB" w:rsidRPr="00BC74BD">
        <w:rPr>
          <w:rFonts w:hint="eastAsia"/>
          <w:color w:val="FF0000"/>
        </w:rPr>
        <w:t>接管且撤場</w:t>
      </w:r>
      <w:proofErr w:type="gramEnd"/>
      <w:r w:rsidR="00BD2A9B" w:rsidRPr="00BC74BD">
        <w:rPr>
          <w:rFonts w:hint="eastAsia"/>
          <w:color w:val="FF0000"/>
        </w:rPr>
        <w:t>，廠商</w:t>
      </w:r>
      <w:r w:rsidR="00FC07FB" w:rsidRPr="00BC74BD">
        <w:rPr>
          <w:rFonts w:hint="eastAsia"/>
          <w:color w:val="FF0000"/>
        </w:rPr>
        <w:t>後續</w:t>
      </w:r>
      <w:r w:rsidR="00BD2A9B" w:rsidRPr="00BC74BD">
        <w:rPr>
          <w:rFonts w:hint="eastAsia"/>
          <w:color w:val="FF0000"/>
        </w:rPr>
        <w:t>動員廢除化糞池</w:t>
      </w:r>
      <w:bookmarkStart w:id="0" w:name="_GoBack"/>
      <w:bookmarkEnd w:id="0"/>
      <w:r w:rsidR="00BD2A9B" w:rsidRPr="00BC74BD">
        <w:rPr>
          <w:rFonts w:hint="eastAsia"/>
          <w:color w:val="FF0000"/>
        </w:rPr>
        <w:t>僅</w:t>
      </w:r>
      <w:r w:rsidR="00BD2A9B" w:rsidRPr="00BC74BD">
        <w:rPr>
          <w:rFonts w:hint="eastAsia"/>
          <w:color w:val="FF0000"/>
        </w:rPr>
        <w:t>2</w:t>
      </w:r>
      <w:r w:rsidR="00BD2A9B" w:rsidRPr="00BC74BD">
        <w:rPr>
          <w:rFonts w:hint="eastAsia"/>
          <w:color w:val="FF0000"/>
        </w:rPr>
        <w:t>戶計</w:t>
      </w:r>
      <w:r w:rsidR="00BD2A9B" w:rsidRPr="00BC74BD">
        <w:rPr>
          <w:rFonts w:hint="eastAsia"/>
          <w:color w:val="FF0000"/>
        </w:rPr>
        <w:t>2</w:t>
      </w:r>
      <w:r w:rsidR="00BD2A9B" w:rsidRPr="00BC74BD">
        <w:rPr>
          <w:rFonts w:hint="eastAsia"/>
          <w:color w:val="FF0000"/>
        </w:rPr>
        <w:t>座以下化糞池時可計入</w:t>
      </w:r>
      <w:r w:rsidR="008A0923" w:rsidRPr="00BC74BD">
        <w:rPr>
          <w:rFonts w:hint="eastAsia"/>
          <w:color w:val="FF0000"/>
        </w:rPr>
        <w:t>，若</w:t>
      </w:r>
      <w:r w:rsidR="00BE6D8B" w:rsidRPr="00BC74BD">
        <w:rPr>
          <w:color w:val="FF0000"/>
        </w:rPr>
        <w:t>其他因故需分批動員</w:t>
      </w:r>
      <w:r w:rsidR="008A0923" w:rsidRPr="00BC74BD">
        <w:rPr>
          <w:rFonts w:hint="eastAsia"/>
          <w:color w:val="FF0000"/>
        </w:rPr>
        <w:t>進場</w:t>
      </w:r>
      <w:r w:rsidR="00BE6D8B" w:rsidRPr="00BC74BD">
        <w:rPr>
          <w:color w:val="FF0000"/>
        </w:rPr>
        <w:t>情況</w:t>
      </w:r>
      <w:r w:rsidR="008A0923" w:rsidRPr="00BC74BD">
        <w:rPr>
          <w:rFonts w:hint="eastAsia"/>
          <w:color w:val="FF0000"/>
        </w:rPr>
        <w:t>可</w:t>
      </w:r>
      <w:proofErr w:type="gramStart"/>
      <w:r w:rsidR="008A0923" w:rsidRPr="00BC74BD">
        <w:rPr>
          <w:rFonts w:hint="eastAsia"/>
          <w:color w:val="FF0000"/>
        </w:rPr>
        <w:t>累計次計入</w:t>
      </w:r>
      <w:proofErr w:type="gramEnd"/>
      <w:r w:rsidR="00BD2A9B">
        <w:rPr>
          <w:rFonts w:hint="eastAsia"/>
          <w:color w:val="FF0000"/>
        </w:rPr>
        <w:t>，</w:t>
      </w:r>
      <w:r w:rsidR="00BC74BD">
        <w:rPr>
          <w:rFonts w:hint="eastAsia"/>
          <w:color w:val="FF0000"/>
        </w:rPr>
        <w:t>上述</w:t>
      </w:r>
      <w:proofErr w:type="gramStart"/>
      <w:r w:rsidR="00BC74BD">
        <w:rPr>
          <w:rFonts w:hint="eastAsia"/>
          <w:color w:val="FF0000"/>
        </w:rPr>
        <w:t>動員</w:t>
      </w:r>
      <w:r w:rsidR="00BD2A9B">
        <w:rPr>
          <w:rFonts w:hint="eastAsia"/>
          <w:color w:val="FF0000"/>
        </w:rPr>
        <w:t>均</w:t>
      </w:r>
      <w:r w:rsidR="008A0923">
        <w:rPr>
          <w:rFonts w:hint="eastAsia"/>
          <w:color w:val="FF0000"/>
        </w:rPr>
        <w:t>需</w:t>
      </w:r>
      <w:r w:rsidRPr="005079EA">
        <w:rPr>
          <w:rFonts w:hint="eastAsia"/>
          <w:color w:val="FF0000"/>
        </w:rPr>
        <w:t>經</w:t>
      </w:r>
      <w:proofErr w:type="gramEnd"/>
      <w:r w:rsidRPr="005079EA">
        <w:rPr>
          <w:rFonts w:hint="eastAsia"/>
          <w:color w:val="FF0000"/>
        </w:rPr>
        <w:t>甲方或</w:t>
      </w:r>
      <w:r w:rsidR="00BD2A9B">
        <w:rPr>
          <w:rFonts w:hint="eastAsia"/>
          <w:color w:val="FF0000"/>
        </w:rPr>
        <w:t>工地</w:t>
      </w:r>
      <w:r w:rsidRPr="005079EA">
        <w:rPr>
          <w:rFonts w:hint="eastAsia"/>
          <w:color w:val="FF0000"/>
        </w:rPr>
        <w:t>工程司確認。</w:t>
      </w:r>
      <w:r w:rsidR="00AD5327" w:rsidRPr="00BC74BD">
        <w:rPr>
          <w:rFonts w:hint="eastAsia"/>
          <w:color w:val="FF0000"/>
        </w:rPr>
        <w:t>區外</w:t>
      </w:r>
      <w:proofErr w:type="gramStart"/>
      <w:r w:rsidR="00AD5327" w:rsidRPr="00BC74BD">
        <w:rPr>
          <w:rFonts w:hint="eastAsia"/>
          <w:color w:val="FF0000"/>
        </w:rPr>
        <w:t>接獲派工動員</w:t>
      </w:r>
      <w:proofErr w:type="gramEnd"/>
      <w:r w:rsidR="00AD5327" w:rsidRPr="00BC74BD">
        <w:rPr>
          <w:rFonts w:hint="eastAsia"/>
          <w:color w:val="FF0000"/>
        </w:rPr>
        <w:t>廢除化糞池，應計入上項「污水下水道用戶接管工程埋設施工，機具運輸動員補助費」按契約以【次】計量，</w:t>
      </w:r>
      <w:proofErr w:type="gramStart"/>
      <w:r w:rsidR="00AD5327" w:rsidRPr="00BC74BD">
        <w:rPr>
          <w:rFonts w:hint="eastAsia"/>
          <w:color w:val="FF0000"/>
        </w:rPr>
        <w:t>不得混計入</w:t>
      </w:r>
      <w:proofErr w:type="gramEnd"/>
      <w:r w:rsidR="00AD5327" w:rsidRPr="00BC74BD">
        <w:rPr>
          <w:rFonts w:hint="eastAsia"/>
          <w:color w:val="FF0000"/>
        </w:rPr>
        <w:t>本項目。</w:t>
      </w:r>
    </w:p>
    <w:p w14:paraId="17751325" w14:textId="77777777" w:rsidR="00DF432C" w:rsidRPr="0019126A" w:rsidRDefault="00DF432C" w:rsidP="00DF432C">
      <w:pPr>
        <w:pStyle w:val="6"/>
      </w:pPr>
      <w:r w:rsidRPr="0019126A">
        <w:rPr>
          <w:rFonts w:hint="eastAsia"/>
        </w:rPr>
        <w:t>臨時指派增加施工地點者，依</w:t>
      </w:r>
      <w:r w:rsidRPr="0019126A">
        <w:rPr>
          <w:rFonts w:hint="eastAsia"/>
        </w:rPr>
        <w:t>[</w:t>
      </w:r>
      <w:r w:rsidRPr="0019126A">
        <w:rPr>
          <w:rFonts w:hint="eastAsia"/>
        </w:rPr>
        <w:t>實作實算</w:t>
      </w:r>
      <w:r w:rsidRPr="0019126A">
        <w:rPr>
          <w:rFonts w:hint="eastAsia"/>
        </w:rPr>
        <w:t>]</w:t>
      </w:r>
      <w:r w:rsidRPr="0019126A">
        <w:rPr>
          <w:rFonts w:hint="eastAsia"/>
        </w:rPr>
        <w:t>計量。</w:t>
      </w:r>
    </w:p>
    <w:p w14:paraId="016C3BA7" w14:textId="77777777" w:rsidR="00DF432C" w:rsidRPr="0019126A" w:rsidRDefault="00DF432C" w:rsidP="00DF432C">
      <w:pPr>
        <w:pStyle w:val="6"/>
      </w:pPr>
      <w:r w:rsidRPr="0019126A">
        <w:rPr>
          <w:rFonts w:hint="eastAsia"/>
        </w:rPr>
        <w:t>採分批動員運輸或在動員運輸途中因機械故障或其他理由，其計量不論實際動員運輸幾次，均以單程累計基準距為準。</w:t>
      </w:r>
    </w:p>
    <w:p w14:paraId="3039148A" w14:textId="77777777" w:rsidR="00DE4932" w:rsidRPr="0019126A" w:rsidRDefault="00DE4932">
      <w:pPr>
        <w:pStyle w:val="3"/>
      </w:pPr>
      <w:r w:rsidRPr="0019126A">
        <w:rPr>
          <w:rFonts w:hint="eastAsia"/>
        </w:rPr>
        <w:t>計量與計價</w:t>
      </w:r>
    </w:p>
    <w:p w14:paraId="18D5C5AF" w14:textId="77777777" w:rsidR="00DE4932" w:rsidRPr="0019126A" w:rsidRDefault="00DE4932">
      <w:pPr>
        <w:pStyle w:val="a4"/>
      </w:pPr>
      <w:r w:rsidRPr="0019126A">
        <w:rPr>
          <w:rFonts w:hint="eastAsia"/>
        </w:rPr>
        <w:t>（空白）</w:t>
      </w:r>
    </w:p>
    <w:p w14:paraId="5C0D777E" w14:textId="77777777" w:rsidR="00DE4932" w:rsidRPr="0019126A" w:rsidRDefault="00DE4932">
      <w:pPr>
        <w:pStyle w:val="ac"/>
      </w:pPr>
      <w:r w:rsidRPr="0019126A">
        <w:rPr>
          <w:rFonts w:hint="eastAsia"/>
        </w:rPr>
        <w:t>〈本章結束〉</w:t>
      </w:r>
    </w:p>
    <w:sectPr w:rsidR="00DE4932" w:rsidRPr="0019126A">
      <w:footerReference w:type="even" r:id="rId7"/>
      <w:footerReference w:type="default" r:id="rId8"/>
      <w:pgSz w:w="11907" w:h="16840" w:code="9"/>
      <w:pgMar w:top="1418" w:right="1418" w:bottom="1418" w:left="1418" w:header="851" w:footer="851" w:gutter="0"/>
      <w:pgNumType w:start="1" w:chapStyle="2"/>
      <w:cols w:space="425"/>
      <w:noEndnote/>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2D5DD" w14:textId="77777777" w:rsidR="001843D2" w:rsidRDefault="001843D2">
      <w:r>
        <w:separator/>
      </w:r>
    </w:p>
  </w:endnote>
  <w:endnote w:type="continuationSeparator" w:id="0">
    <w:p w14:paraId="5564ADC9" w14:textId="77777777" w:rsidR="001843D2" w:rsidRDefault="00184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FDFAB" w14:textId="77777777" w:rsidR="00061A4A" w:rsidRDefault="00061A4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C447C70" w14:textId="77777777" w:rsidR="00061A4A" w:rsidRDefault="00061A4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962CA" w14:textId="2214A563" w:rsidR="00061A4A" w:rsidRDefault="00061A4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AD5327">
      <w:rPr>
        <w:rStyle w:val="aa"/>
        <w:noProof/>
      </w:rPr>
      <w:t>01271-4</w:t>
    </w:r>
    <w:r>
      <w:rPr>
        <w:rStyle w:val="aa"/>
      </w:rPr>
      <w:fldChar w:fldCharType="end"/>
    </w:r>
  </w:p>
  <w:p w14:paraId="74CFAAFC" w14:textId="40FC3FCC" w:rsidR="00061A4A" w:rsidRPr="00D45AB3" w:rsidRDefault="00061A4A" w:rsidP="00913ECE">
    <w:pPr>
      <w:pStyle w:val="a8"/>
      <w:tabs>
        <w:tab w:val="clear" w:pos="8052"/>
        <w:tab w:val="right" w:pos="8789"/>
      </w:tabs>
    </w:pPr>
    <w:r>
      <w:rPr>
        <w:rFonts w:hint="eastAsia"/>
      </w:rPr>
      <w:tab/>
    </w:r>
    <w:r>
      <w:rPr>
        <w:rFonts w:hint="eastAsia"/>
      </w:rPr>
      <w:tab/>
    </w:r>
    <w:r>
      <w:t>V</w:t>
    </w:r>
    <w:r w:rsidR="007A71D0">
      <w:rPr>
        <w:rFonts w:hint="eastAsia"/>
      </w:rPr>
      <w:t>5</w:t>
    </w:r>
    <w:r>
      <w:rPr>
        <w:rFonts w:hint="eastAsia"/>
      </w:rPr>
      <w:t>.0</w:t>
    </w:r>
    <w:r w:rsidR="001E6B96">
      <w:rPr>
        <w:rFonts w:hint="eastAsia"/>
      </w:rPr>
      <w:t>2</w:t>
    </w:r>
    <w:r w:rsidR="00210119">
      <w:t>-</w:t>
    </w:r>
    <w:proofErr w:type="gramStart"/>
    <w:r w:rsidR="00210119">
      <w:t>WRB,KCG</w:t>
    </w:r>
    <w:proofErr w:type="gramEnd"/>
    <w:r w:rsidR="00210119">
      <w:t>_1</w:t>
    </w:r>
    <w:r w:rsidR="000510B0">
      <w:rPr>
        <w:rFonts w:hint="eastAsia"/>
      </w:rPr>
      <w:t>1</w:t>
    </w:r>
    <w:r w:rsidR="009B6712">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EE0EF" w14:textId="77777777" w:rsidR="001843D2" w:rsidRDefault="001843D2">
      <w:r>
        <w:separator/>
      </w:r>
    </w:p>
  </w:footnote>
  <w:footnote w:type="continuationSeparator" w:id="0">
    <w:p w14:paraId="41C031B7" w14:textId="77777777" w:rsidR="001843D2" w:rsidRDefault="00184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1A75E2"/>
    <w:multiLevelType w:val="multilevel"/>
    <w:tmpl w:val="7B9EFA96"/>
    <w:lvl w:ilvl="0">
      <w:start w:val="1"/>
      <w:numFmt w:val="decimalZero"/>
      <w:pStyle w:val="1"/>
      <w:suff w:val="nothing"/>
      <w:lvlText w:val="%1"/>
      <w:lvlJc w:val="left"/>
      <w:pPr>
        <w:ind w:left="0" w:firstLine="0"/>
      </w:pPr>
      <w:rPr>
        <w:rFonts w:hint="eastAsia"/>
      </w:rPr>
    </w:lvl>
    <w:lvl w:ilvl="1">
      <w:start w:val="271"/>
      <w:numFmt w:val="decimalZero"/>
      <w:pStyle w:val="2"/>
      <w:suff w:val="nothing"/>
      <w:lvlText w:val="第%1%2章"/>
      <w:lvlJc w:val="left"/>
      <w:pPr>
        <w:ind w:left="0" w:firstLine="0"/>
      </w:pPr>
      <w:rPr>
        <w:rFonts w:hint="eastAsia"/>
      </w:rPr>
    </w:lvl>
    <w:lvl w:ilvl="2">
      <w:start w:val="1"/>
      <w:numFmt w:val="decimal"/>
      <w:pStyle w:val="3"/>
      <w:lvlText w:val="%3."/>
      <w:lvlJc w:val="left"/>
      <w:pPr>
        <w:tabs>
          <w:tab w:val="num" w:pos="964"/>
        </w:tabs>
        <w:ind w:left="964" w:hanging="964"/>
      </w:pPr>
      <w:rPr>
        <w:rFonts w:hint="eastAsia"/>
      </w:rPr>
    </w:lvl>
    <w:lvl w:ilvl="3">
      <w:start w:val="1"/>
      <w:numFmt w:val="decimal"/>
      <w:pStyle w:val="4"/>
      <w:lvlText w:val="%3.%4"/>
      <w:lvlJc w:val="left"/>
      <w:pPr>
        <w:tabs>
          <w:tab w:val="num" w:pos="964"/>
        </w:tabs>
        <w:ind w:left="964" w:hanging="964"/>
      </w:pPr>
      <w:rPr>
        <w:rFonts w:hint="eastAsia"/>
      </w:rPr>
    </w:lvl>
    <w:lvl w:ilvl="4">
      <w:start w:val="1"/>
      <w:numFmt w:val="decimal"/>
      <w:pStyle w:val="5"/>
      <w:lvlText w:val="%3.%4.%5"/>
      <w:lvlJc w:val="left"/>
      <w:pPr>
        <w:tabs>
          <w:tab w:val="num" w:pos="964"/>
        </w:tabs>
        <w:ind w:left="964" w:hanging="964"/>
      </w:pPr>
      <w:rPr>
        <w:rFonts w:hint="eastAsia"/>
      </w:rPr>
    </w:lvl>
    <w:lvl w:ilvl="5">
      <w:start w:val="1"/>
      <w:numFmt w:val="decimal"/>
      <w:pStyle w:val="6"/>
      <w:lvlText w:val="(%6)"/>
      <w:lvlJc w:val="left"/>
      <w:pPr>
        <w:tabs>
          <w:tab w:val="num" w:pos="1531"/>
        </w:tabs>
        <w:ind w:left="1531" w:hanging="567"/>
      </w:pPr>
      <w:rPr>
        <w:rFonts w:hint="eastAsia"/>
      </w:rPr>
    </w:lvl>
    <w:lvl w:ilvl="6">
      <w:start w:val="1"/>
      <w:numFmt w:val="decimal"/>
      <w:pStyle w:val="7"/>
      <w:lvlText w:val="(%7)"/>
      <w:lvlJc w:val="left"/>
      <w:pPr>
        <w:tabs>
          <w:tab w:val="num" w:pos="3969"/>
        </w:tabs>
        <w:ind w:left="3969" w:hanging="3005"/>
      </w:pPr>
      <w:rPr>
        <w:rFonts w:hint="eastAsia"/>
      </w:rPr>
    </w:lvl>
    <w:lvl w:ilvl="7">
      <w:start w:val="1"/>
      <w:numFmt w:val="upperLetter"/>
      <w:pStyle w:val="8"/>
      <w:lvlText w:val="%8."/>
      <w:lvlJc w:val="left"/>
      <w:pPr>
        <w:tabs>
          <w:tab w:val="num" w:pos="2058"/>
        </w:tabs>
        <w:ind w:left="2058" w:hanging="527"/>
      </w:pPr>
      <w:rPr>
        <w:rFonts w:hint="eastAsia"/>
      </w:rPr>
    </w:lvl>
    <w:lvl w:ilvl="8">
      <w:start w:val="1"/>
      <w:numFmt w:val="upperLetter"/>
      <w:pStyle w:val="9"/>
      <w:lvlText w:val="(%9)"/>
      <w:lvlJc w:val="left"/>
      <w:pPr>
        <w:tabs>
          <w:tab w:val="num" w:pos="2580"/>
        </w:tabs>
        <w:ind w:left="2580" w:hanging="522"/>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80"/>
  <w:drawingGridHorizontalSpacing w:val="120"/>
  <w:drawingGridVerticalSpacing w:val="33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9C6"/>
    <w:rsid w:val="000212BB"/>
    <w:rsid w:val="000235AA"/>
    <w:rsid w:val="000259C6"/>
    <w:rsid w:val="000510B0"/>
    <w:rsid w:val="00061A4A"/>
    <w:rsid w:val="000D1B66"/>
    <w:rsid w:val="00103956"/>
    <w:rsid w:val="0010441E"/>
    <w:rsid w:val="00112648"/>
    <w:rsid w:val="00151264"/>
    <w:rsid w:val="0016247A"/>
    <w:rsid w:val="00165E38"/>
    <w:rsid w:val="00166994"/>
    <w:rsid w:val="001843D2"/>
    <w:rsid w:val="0019126A"/>
    <w:rsid w:val="001E6B96"/>
    <w:rsid w:val="00204C62"/>
    <w:rsid w:val="00210119"/>
    <w:rsid w:val="00242708"/>
    <w:rsid w:val="002542DB"/>
    <w:rsid w:val="00256CA3"/>
    <w:rsid w:val="0028343A"/>
    <w:rsid w:val="00296B58"/>
    <w:rsid w:val="002E6261"/>
    <w:rsid w:val="00352039"/>
    <w:rsid w:val="0035611B"/>
    <w:rsid w:val="00377AA2"/>
    <w:rsid w:val="003F1C4B"/>
    <w:rsid w:val="0046459A"/>
    <w:rsid w:val="00470DCA"/>
    <w:rsid w:val="00496C76"/>
    <w:rsid w:val="004A32AC"/>
    <w:rsid w:val="004C3837"/>
    <w:rsid w:val="005079EA"/>
    <w:rsid w:val="0051068C"/>
    <w:rsid w:val="00515ED4"/>
    <w:rsid w:val="005A7FD9"/>
    <w:rsid w:val="005E7B44"/>
    <w:rsid w:val="00620F9B"/>
    <w:rsid w:val="0069106C"/>
    <w:rsid w:val="0069642C"/>
    <w:rsid w:val="006A685C"/>
    <w:rsid w:val="00716720"/>
    <w:rsid w:val="00747128"/>
    <w:rsid w:val="00762B14"/>
    <w:rsid w:val="0078133E"/>
    <w:rsid w:val="007A2C83"/>
    <w:rsid w:val="007A71D0"/>
    <w:rsid w:val="007C28D3"/>
    <w:rsid w:val="007E215D"/>
    <w:rsid w:val="007F2667"/>
    <w:rsid w:val="00823B87"/>
    <w:rsid w:val="0084767F"/>
    <w:rsid w:val="008A0923"/>
    <w:rsid w:val="008B6246"/>
    <w:rsid w:val="008E5637"/>
    <w:rsid w:val="00913ECE"/>
    <w:rsid w:val="00914633"/>
    <w:rsid w:val="00925A50"/>
    <w:rsid w:val="0096113C"/>
    <w:rsid w:val="00971837"/>
    <w:rsid w:val="009805A4"/>
    <w:rsid w:val="00986F98"/>
    <w:rsid w:val="00991F24"/>
    <w:rsid w:val="009A1B86"/>
    <w:rsid w:val="009B6712"/>
    <w:rsid w:val="009C4F6A"/>
    <w:rsid w:val="009E5AA3"/>
    <w:rsid w:val="00A06BFD"/>
    <w:rsid w:val="00A10152"/>
    <w:rsid w:val="00A17FAD"/>
    <w:rsid w:val="00A34C17"/>
    <w:rsid w:val="00A56C8C"/>
    <w:rsid w:val="00AD5327"/>
    <w:rsid w:val="00AE071D"/>
    <w:rsid w:val="00B275A2"/>
    <w:rsid w:val="00B5331C"/>
    <w:rsid w:val="00B66EB1"/>
    <w:rsid w:val="00BC74BD"/>
    <w:rsid w:val="00BD2A9B"/>
    <w:rsid w:val="00BD2DC2"/>
    <w:rsid w:val="00BE6D8B"/>
    <w:rsid w:val="00C06466"/>
    <w:rsid w:val="00C33D23"/>
    <w:rsid w:val="00C41C0B"/>
    <w:rsid w:val="00C61047"/>
    <w:rsid w:val="00C63787"/>
    <w:rsid w:val="00D30EB9"/>
    <w:rsid w:val="00D45AB3"/>
    <w:rsid w:val="00D7276F"/>
    <w:rsid w:val="00DC353E"/>
    <w:rsid w:val="00DD018F"/>
    <w:rsid w:val="00DD2E03"/>
    <w:rsid w:val="00DE4932"/>
    <w:rsid w:val="00DF432C"/>
    <w:rsid w:val="00E40FF8"/>
    <w:rsid w:val="00E65F82"/>
    <w:rsid w:val="00E86355"/>
    <w:rsid w:val="00EA3D72"/>
    <w:rsid w:val="00EB31EE"/>
    <w:rsid w:val="00F021CA"/>
    <w:rsid w:val="00F12B83"/>
    <w:rsid w:val="00F66028"/>
    <w:rsid w:val="00FB1290"/>
    <w:rsid w:val="00FB3A7B"/>
    <w:rsid w:val="00FC07FB"/>
    <w:rsid w:val="00FD1ADC"/>
    <w:rsid w:val="00FE35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41B09D20"/>
  <w15:chartTrackingRefBased/>
  <w15:docId w15:val="{4E9BE09D-A0BE-49D2-B1CA-FD443CA17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textAlignment w:val="center"/>
    </w:pPr>
    <w:rPr>
      <w:rFonts w:ascii="Arial" w:eastAsia="標楷體" w:hAnsi="Arial"/>
      <w:kern w:val="2"/>
      <w:sz w:val="24"/>
    </w:rPr>
  </w:style>
  <w:style w:type="paragraph" w:styleId="1">
    <w:name w:val="heading 1"/>
    <w:basedOn w:val="a"/>
    <w:next w:val="a"/>
    <w:qFormat/>
    <w:pPr>
      <w:numPr>
        <w:numId w:val="1"/>
      </w:numPr>
      <w:jc w:val="center"/>
      <w:outlineLvl w:val="0"/>
    </w:pPr>
    <w:rPr>
      <w:rFonts w:eastAsia="新細明體"/>
      <w:bCs/>
      <w:sz w:val="28"/>
      <w:szCs w:val="52"/>
    </w:rPr>
  </w:style>
  <w:style w:type="paragraph" w:styleId="2">
    <w:name w:val="heading 2"/>
    <w:basedOn w:val="a"/>
    <w:next w:val="a"/>
    <w:qFormat/>
    <w:pPr>
      <w:numPr>
        <w:ilvl w:val="1"/>
        <w:numId w:val="2"/>
      </w:numPr>
      <w:jc w:val="center"/>
      <w:outlineLvl w:val="1"/>
    </w:pPr>
    <w:rPr>
      <w:rFonts w:eastAsia="新細明體"/>
      <w:bCs/>
      <w:sz w:val="28"/>
      <w:szCs w:val="48"/>
    </w:rPr>
  </w:style>
  <w:style w:type="paragraph" w:styleId="3">
    <w:name w:val="heading 3"/>
    <w:basedOn w:val="a"/>
    <w:next w:val="a"/>
    <w:qFormat/>
    <w:pPr>
      <w:numPr>
        <w:ilvl w:val="2"/>
        <w:numId w:val="3"/>
      </w:numPr>
      <w:outlineLvl w:val="2"/>
    </w:pPr>
    <w:rPr>
      <w:bCs/>
      <w:sz w:val="32"/>
      <w:szCs w:val="36"/>
    </w:rPr>
  </w:style>
  <w:style w:type="paragraph" w:styleId="4">
    <w:name w:val="heading 4"/>
    <w:basedOn w:val="a"/>
    <w:next w:val="a"/>
    <w:qFormat/>
    <w:pPr>
      <w:numPr>
        <w:ilvl w:val="3"/>
        <w:numId w:val="4"/>
      </w:numPr>
      <w:outlineLvl w:val="3"/>
    </w:pPr>
  </w:style>
  <w:style w:type="paragraph" w:styleId="5">
    <w:name w:val="heading 5"/>
    <w:basedOn w:val="4"/>
    <w:next w:val="a"/>
    <w:qFormat/>
    <w:pPr>
      <w:numPr>
        <w:ilvl w:val="4"/>
        <w:numId w:val="5"/>
      </w:numPr>
      <w:outlineLvl w:val="4"/>
    </w:pPr>
    <w:rPr>
      <w:bCs/>
    </w:rPr>
  </w:style>
  <w:style w:type="paragraph" w:styleId="6">
    <w:name w:val="heading 6"/>
    <w:basedOn w:val="4"/>
    <w:next w:val="a"/>
    <w:qFormat/>
    <w:pPr>
      <w:numPr>
        <w:ilvl w:val="5"/>
        <w:numId w:val="6"/>
      </w:numPr>
      <w:outlineLvl w:val="5"/>
    </w:pPr>
  </w:style>
  <w:style w:type="paragraph" w:styleId="7">
    <w:name w:val="heading 7"/>
    <w:aliases w:val="CNS,標題 7-CNS"/>
    <w:basedOn w:val="a"/>
    <w:next w:val="a"/>
    <w:qFormat/>
    <w:pPr>
      <w:numPr>
        <w:ilvl w:val="6"/>
        <w:numId w:val="9"/>
      </w:numPr>
      <w:tabs>
        <w:tab w:val="left" w:pos="1531"/>
      </w:tabs>
      <w:outlineLvl w:val="6"/>
    </w:pPr>
    <w:rPr>
      <w:bCs/>
    </w:rPr>
  </w:style>
  <w:style w:type="paragraph" w:styleId="8">
    <w:name w:val="heading 8"/>
    <w:basedOn w:val="a"/>
    <w:next w:val="a"/>
    <w:qFormat/>
    <w:pPr>
      <w:numPr>
        <w:ilvl w:val="7"/>
        <w:numId w:val="7"/>
      </w:numPr>
      <w:outlineLvl w:val="7"/>
    </w:pPr>
  </w:style>
  <w:style w:type="paragraph" w:styleId="9">
    <w:name w:val="heading 9"/>
    <w:basedOn w:val="a"/>
    <w:next w:val="a"/>
    <w:qFormat/>
    <w:pPr>
      <w:numPr>
        <w:ilvl w:val="8"/>
        <w:numId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paragraph" w:styleId="a4">
    <w:name w:val="Body Text"/>
    <w:basedOn w:val="a"/>
    <w:pPr>
      <w:ind w:left="964"/>
    </w:pPr>
  </w:style>
  <w:style w:type="paragraph" w:customStyle="1" w:styleId="10">
    <w:name w:val="(1)文"/>
    <w:basedOn w:val="a"/>
    <w:pPr>
      <w:ind w:left="1531"/>
    </w:pPr>
  </w:style>
  <w:style w:type="paragraph" w:customStyle="1" w:styleId="a5">
    <w:name w:val="表文"/>
    <w:basedOn w:val="a"/>
    <w:pPr>
      <w:ind w:left="57" w:right="57"/>
    </w:pPr>
  </w:style>
  <w:style w:type="paragraph" w:customStyle="1" w:styleId="a6">
    <w:name w:val="表文中"/>
    <w:basedOn w:val="a5"/>
    <w:pPr>
      <w:jc w:val="center"/>
    </w:pPr>
  </w:style>
  <w:style w:type="paragraph" w:customStyle="1" w:styleId="A7">
    <w:name w:val="A.文"/>
    <w:basedOn w:val="a"/>
    <w:pPr>
      <w:ind w:left="2058"/>
    </w:pPr>
  </w:style>
  <w:style w:type="paragraph" w:styleId="a8">
    <w:name w:val="footer"/>
    <w:basedOn w:val="a"/>
    <w:pPr>
      <w:tabs>
        <w:tab w:val="left" w:pos="4254"/>
        <w:tab w:val="left" w:pos="8052"/>
      </w:tabs>
      <w:snapToGrid w:val="0"/>
    </w:pPr>
    <w:rPr>
      <w:sz w:val="16"/>
    </w:rPr>
  </w:style>
  <w:style w:type="paragraph" w:styleId="a9">
    <w:name w:val="header"/>
    <w:basedOn w:val="a"/>
    <w:pPr>
      <w:tabs>
        <w:tab w:val="center" w:pos="3900"/>
        <w:tab w:val="center" w:pos="7800"/>
      </w:tabs>
      <w:snapToGrid w:val="0"/>
    </w:pPr>
    <w:rPr>
      <w:sz w:val="20"/>
    </w:rPr>
  </w:style>
  <w:style w:type="character" w:styleId="aa">
    <w:name w:val="page number"/>
    <w:rPr>
      <w:rFonts w:ascii="Arial" w:eastAsia="標楷體" w:hAnsi="Arial"/>
      <w:sz w:val="20"/>
    </w:rPr>
  </w:style>
  <w:style w:type="paragraph" w:customStyle="1" w:styleId="ab">
    <w:name w:val="章"/>
    <w:basedOn w:val="a"/>
    <w:pPr>
      <w:jc w:val="center"/>
    </w:pPr>
    <w:rPr>
      <w:rFonts w:eastAsia="新細明體"/>
      <w:sz w:val="28"/>
    </w:rPr>
  </w:style>
  <w:style w:type="paragraph" w:customStyle="1" w:styleId="ac">
    <w:name w:val="結束"/>
    <w:basedOn w:val="a6"/>
    <w:pPr>
      <w:spacing w:before="500"/>
    </w:pPr>
  </w:style>
  <w:style w:type="paragraph" w:customStyle="1" w:styleId="ad">
    <w:name w:val="a.文"/>
    <w:basedOn w:val="a"/>
    <w:pPr>
      <w:ind w:left="2580"/>
    </w:pPr>
  </w:style>
  <w:style w:type="paragraph" w:customStyle="1" w:styleId="ae">
    <w:name w:val="單行間距"/>
    <w:basedOn w:val="a"/>
    <w:pPr>
      <w:jc w:val="center"/>
    </w:pPr>
  </w:style>
  <w:style w:type="paragraph" w:styleId="af">
    <w:name w:val="caption"/>
    <w:basedOn w:val="a"/>
    <w:next w:val="a"/>
    <w:qFormat/>
    <w:pPr>
      <w:spacing w:line="400" w:lineRule="exact"/>
      <w:jc w:val="center"/>
    </w:pPr>
  </w:style>
  <w:style w:type="character" w:customStyle="1" w:styleId="11">
    <w:name w:val="超連結1"/>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533</Words>
  <Characters>3041</Characters>
  <Application>Microsoft Office Word</Application>
  <DocSecurity>0</DocSecurity>
  <Lines>25</Lines>
  <Paragraphs>7</Paragraphs>
  <ScaleCrop>false</ScaleCrop>
  <Company>MAA</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第01271章 計量與計價</dc:title>
  <dc:subject/>
  <dc:creator>Sewer</dc:creator>
  <cp:keywords/>
  <cp:lastModifiedBy>user</cp:lastModifiedBy>
  <cp:revision>9</cp:revision>
  <cp:lastPrinted>2023-08-11T07:17:00Z</cp:lastPrinted>
  <dcterms:created xsi:type="dcterms:W3CDTF">2023-07-20T10:12:00Z</dcterms:created>
  <dcterms:modified xsi:type="dcterms:W3CDTF">2023-08-16T07:20:00Z</dcterms:modified>
</cp:coreProperties>
</file>