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76971" w:rsidTr="000360D0">
        <w:trPr>
          <w:trHeight w:val="1975"/>
          <w:tblHeader/>
        </w:trPr>
        <w:tc>
          <w:tcPr>
            <w:tcW w:w="5000" w:type="pct"/>
          </w:tcPr>
          <w:p w:rsidR="00976971" w:rsidRDefault="00C20899" w:rsidP="00976971">
            <w:pPr>
              <w:jc w:val="center"/>
              <w:rPr>
                <w:rFonts w:cs="新細明體"/>
                <w:b/>
                <w:bCs/>
                <w:color w:val="000000"/>
                <w:spacing w:val="35"/>
                <w:sz w:val="44"/>
                <w:szCs w:val="44"/>
                <w:u w:val="single" w:color="000000"/>
              </w:rPr>
            </w:pPr>
            <w:r>
              <w:rPr>
                <w:rFonts w:cs="新細明體"/>
                <w:b/>
                <w:bCs/>
                <w:noProof/>
                <w:color w:val="000000"/>
                <w:spacing w:val="36"/>
                <w:sz w:val="44"/>
                <w:szCs w:val="44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page">
                        <wp:posOffset>1005840</wp:posOffset>
                      </wp:positionH>
                      <wp:positionV relativeFrom="page">
                        <wp:posOffset>868680</wp:posOffset>
                      </wp:positionV>
                      <wp:extent cx="822960" cy="723900"/>
                      <wp:effectExtent l="0" t="1905" r="0" b="0"/>
                      <wp:wrapTight wrapText="bothSides">
                        <wp:wrapPolygon edited="0">
                          <wp:start x="0" y="0"/>
                          <wp:lineTo x="0" y="0"/>
                          <wp:lineTo x="0" y="0"/>
                        </wp:wrapPolygon>
                      </wp:wrapTight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971" w:rsidRDefault="00976971" w:rsidP="00976971">
                                  <w:pPr>
                                    <w:widowControl/>
                                    <w:spacing w:line="1020" w:lineRule="atLeas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84860" cy="647700"/>
                                        <wp:effectExtent l="19050" t="0" r="0" b="0"/>
                                        <wp:docPr id="1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486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76971" w:rsidRDefault="00976971" w:rsidP="0097697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9.2pt;margin-top:68.4pt;width:64.8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" o:allowincell="f" filled="f" stroked="f">
                      <v:textbox inset="0,0,0,0">
                        <w:txbxContent>
                          <w:p w:rsidR="00976971" w:rsidRDefault="00976971" w:rsidP="00976971">
                            <w:pPr>
                              <w:widowControl/>
                              <w:spacing w:line="10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4860" cy="647700"/>
                                  <wp:effectExtent l="1905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6971" w:rsidRDefault="00976971" w:rsidP="00976971"/>
                        </w:txbxContent>
                      </v:textbox>
                      <w10:wrap type="tight" anchorx="page" anchory="page"/>
                    </v:rect>
                  </w:pict>
                </mc:Fallback>
              </mc:AlternateContent>
            </w:r>
            <w:r>
              <w:rPr>
                <w:rFonts w:cs="新細明體"/>
                <w:b/>
                <w:bCs/>
                <w:noProof/>
                <w:color w:val="000000"/>
                <w:spacing w:val="36"/>
                <w:sz w:val="44"/>
                <w:szCs w:val="44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666750</wp:posOffset>
                      </wp:positionH>
                      <wp:positionV relativeFrom="page">
                        <wp:posOffset>1595755</wp:posOffset>
                      </wp:positionV>
                      <wp:extent cx="6247130" cy="0"/>
                      <wp:effectExtent l="9525" t="14605" r="10795" b="13970"/>
                      <wp:wrapNone/>
                      <wp:docPr id="10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7130" cy="0"/>
                              </a:xfrm>
                              <a:custGeom>
                                <a:avLst/>
                                <a:gdLst>
                                  <a:gd name="T0" fmla="*/ 0 w 9855"/>
                                  <a:gd name="T1" fmla="*/ 0 h 55"/>
                                  <a:gd name="T2" fmla="*/ 9855 w 9855"/>
                                  <a:gd name="T3" fmla="*/ 0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855" h="55">
                                    <a:moveTo>
                                      <a:pt x="0" y="0"/>
                                    </a:moveTo>
                                    <a:lnTo>
                                      <a:pt x="9855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" o:spid="_x0000_s1026" style="position:absolute;margin-left:52.5pt;margin-top:125.65pt;width:491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" o:allowincell="f" path="m,l9855,e" filled="f" strokeweight="1.5pt">
                      <v:path arrowok="t" o:connecttype="custom" o:connectlocs="0,0;6247130,0" o:connectangles="0,0"/>
                      <w10:wrap anchorx="page" anchory="page"/>
                    </v:shape>
                  </w:pict>
                </mc:Fallback>
              </mc:AlternateContent>
            </w:r>
            <w:r w:rsidR="00976971">
              <w:rPr>
                <w:rFonts w:cs="新細明體" w:hint="eastAsia"/>
                <w:b/>
                <w:bCs/>
                <w:color w:val="000000"/>
                <w:spacing w:val="36"/>
                <w:sz w:val="44"/>
                <w:szCs w:val="44"/>
                <w:u w:val="single" w:color="000000"/>
              </w:rPr>
              <w:t>高</w:t>
            </w:r>
            <w:r w:rsidR="00976971">
              <w:rPr>
                <w:rFonts w:cs="新細明體" w:hint="eastAsia"/>
                <w:b/>
                <w:bCs/>
                <w:color w:val="000000"/>
                <w:spacing w:val="35"/>
                <w:sz w:val="44"/>
                <w:szCs w:val="44"/>
                <w:u w:val="single" w:color="000000"/>
              </w:rPr>
              <w:t>雄市政府市政統計通報</w:t>
            </w:r>
          </w:p>
          <w:p w:rsidR="00976971" w:rsidRPr="00915C75" w:rsidRDefault="00976971" w:rsidP="00976971">
            <w:pPr>
              <w:spacing w:line="320" w:lineRule="exact"/>
              <w:jc w:val="center"/>
              <w:rPr>
                <w:rFonts w:cs="新細明體"/>
                <w:b/>
                <w:bCs/>
                <w:color w:val="0070C0"/>
                <w:sz w:val="28"/>
                <w:szCs w:val="28"/>
              </w:rPr>
            </w:pPr>
            <w:r w:rsidRPr="00915C7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109</w:t>
            </w:r>
            <w:r w:rsidRPr="00915C75">
              <w:rPr>
                <w:rFonts w:cs="新細明體" w:hint="eastAsia"/>
                <w:b/>
                <w:bCs/>
                <w:color w:val="0070C0"/>
                <w:sz w:val="28"/>
                <w:szCs w:val="28"/>
              </w:rPr>
              <w:t>年</w:t>
            </w:r>
            <w:r w:rsidRPr="00915C75">
              <w:rPr>
                <w:rFonts w:cs="新細明體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915C7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</w:t>
            </w:r>
            <w:r w:rsidRPr="00915C75">
              <w:rPr>
                <w:rFonts w:ascii="Times New Roman" w:hAnsi="Times New Roman"/>
                <w:b/>
                <w:bCs/>
                <w:color w:val="0070C0"/>
                <w:spacing w:val="-9"/>
                <w:sz w:val="28"/>
                <w:szCs w:val="28"/>
              </w:rPr>
              <w:t xml:space="preserve"> </w:t>
            </w:r>
            <w:r w:rsidRPr="00915C75">
              <w:rPr>
                <w:rFonts w:cs="新細明體" w:hint="eastAsia"/>
                <w:b/>
                <w:bCs/>
                <w:color w:val="0070C0"/>
                <w:sz w:val="28"/>
                <w:szCs w:val="28"/>
              </w:rPr>
              <w:t>月</w:t>
            </w:r>
          </w:p>
          <w:p w:rsidR="00976971" w:rsidRDefault="00C20899" w:rsidP="003C0DB3">
            <w:pPr>
              <w:jc w:val="center"/>
            </w:pPr>
            <w:r>
              <w:rPr>
                <w:rFonts w:cs="新細明體"/>
                <w:b/>
                <w:bCs/>
                <w:noProof/>
                <w:color w:val="000000"/>
                <w:spacing w:val="-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10795</wp:posOffset>
                      </wp:positionV>
                      <wp:extent cx="1132205" cy="359410"/>
                      <wp:effectExtent l="3175" t="381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2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1D4B" w:rsidRPr="00591D4B" w:rsidRDefault="00591D4B" w:rsidP="00591D4B">
                                  <w:pPr>
                                    <w:spacing w:line="500" w:lineRule="exact"/>
                                    <w:jc w:val="righ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396.15pt;margin-top:.85pt;width:89.1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" stroked="f">
                      <v:textbox>
                        <w:txbxContent>
                          <w:p w:rsidR="00591D4B" w:rsidRPr="00591D4B" w:rsidRDefault="00591D4B" w:rsidP="00591D4B">
                            <w:pPr>
                              <w:spacing w:line="500" w:lineRule="exact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6971">
              <w:rPr>
                <w:rFonts w:cs="新細明體" w:hint="eastAsia"/>
                <w:b/>
                <w:bCs/>
                <w:color w:val="000000"/>
                <w:spacing w:val="-2"/>
                <w:sz w:val="36"/>
                <w:szCs w:val="36"/>
              </w:rPr>
              <w:t>高雄市污水下水道系統建設概況</w:t>
            </w:r>
          </w:p>
        </w:tc>
      </w:tr>
      <w:tr w:rsidR="00976971" w:rsidTr="000360D0">
        <w:tc>
          <w:tcPr>
            <w:tcW w:w="5000" w:type="pct"/>
          </w:tcPr>
          <w:p w:rsidR="007A4E05" w:rsidRDefault="007A4E05" w:rsidP="00FB207C">
            <w:pPr>
              <w:pStyle w:val="aa"/>
              <w:spacing w:afterLines="50" w:after="180" w:line="520" w:lineRule="exact"/>
              <w:ind w:leftChars="0" w:left="720" w:firstLineChars="200" w:firstLine="556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新細明體" w:hint="eastAsia"/>
                <w:color w:val="313131"/>
                <w:spacing w:val="-1"/>
                <w:sz w:val="28"/>
                <w:szCs w:val="28"/>
              </w:rPr>
              <w:t>為瞭解本市污水下水道系統建設</w:t>
            </w:r>
            <w:r>
              <w:rPr>
                <w:rFonts w:cs="新細明體" w:hint="eastAsia"/>
                <w:color w:val="000000"/>
                <w:spacing w:val="-5"/>
                <w:sz w:val="28"/>
                <w:szCs w:val="28"/>
              </w:rPr>
              <w:t>概況</w:t>
            </w:r>
            <w:r>
              <w:rPr>
                <w:rFonts w:cs="新細明體" w:hint="eastAsia"/>
                <w:color w:val="313131"/>
                <w:spacing w:val="-2"/>
                <w:sz w:val="28"/>
                <w:szCs w:val="28"/>
              </w:rPr>
              <w:t>，觀察區域內</w:t>
            </w:r>
            <w:r>
              <w:rPr>
                <w:rFonts w:cs="新細明體" w:hint="eastAsia"/>
                <w:color w:val="313131"/>
                <w:spacing w:val="-1"/>
                <w:sz w:val="28"/>
                <w:szCs w:val="28"/>
              </w:rPr>
              <w:t>計畫管線長度及</w:t>
            </w:r>
            <w:r>
              <w:rPr>
                <w:rFonts w:cs="新細明體" w:hint="eastAsia"/>
                <w:color w:val="313131"/>
                <w:spacing w:val="-2"/>
                <w:sz w:val="28"/>
                <w:szCs w:val="28"/>
              </w:rPr>
              <w:t>設施、系統執行概況及營運管</w:t>
            </w:r>
            <w:r>
              <w:rPr>
                <w:rFonts w:cs="新細明體" w:hint="eastAsia"/>
                <w:color w:val="313131"/>
                <w:spacing w:val="-1"/>
                <w:sz w:val="28"/>
                <w:szCs w:val="28"/>
              </w:rPr>
              <w:t>理費用分配情形，本文依據內政部營建署「營建統計年報」及市府水利</w:t>
            </w:r>
            <w:r>
              <w:rPr>
                <w:rFonts w:cs="新細明體" w:hint="eastAsia"/>
                <w:color w:val="000000"/>
                <w:spacing w:val="-2"/>
                <w:sz w:val="28"/>
                <w:szCs w:val="28"/>
              </w:rPr>
              <w:t>局公務統計資料，進行本市污水</w:t>
            </w:r>
            <w:r>
              <w:rPr>
                <w:rFonts w:cs="新細明體" w:hint="eastAsia"/>
                <w:color w:val="000000"/>
                <w:spacing w:val="-1"/>
                <w:sz w:val="28"/>
                <w:szCs w:val="28"/>
              </w:rPr>
              <w:t>下水道系統建設概</w:t>
            </w:r>
            <w:r>
              <w:rPr>
                <w:rFonts w:cs="新細明體" w:hint="eastAsia"/>
                <w:color w:val="000000"/>
                <w:sz w:val="28"/>
                <w:szCs w:val="28"/>
              </w:rPr>
              <w:t>況統計分析，俾提供本市政策規劃參考。</w:t>
            </w:r>
          </w:p>
          <w:p w:rsidR="00976971" w:rsidRPr="00915C75" w:rsidRDefault="003C0DB3" w:rsidP="00FB207C">
            <w:pPr>
              <w:pStyle w:val="aa"/>
              <w:numPr>
                <w:ilvl w:val="0"/>
                <w:numId w:val="1"/>
              </w:numPr>
              <w:spacing w:afterLines="50" w:after="180" w:line="480" w:lineRule="exact"/>
              <w:ind w:leftChars="280" w:left="1233" w:hangingChars="200" w:hanging="561"/>
              <w:jc w:val="both"/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</w:pPr>
            <w:r w:rsidRPr="00915C75">
              <w:rPr>
                <w:rFonts w:asciiTheme="minorEastAsia" w:hAnsiTheme="minorEastAsia" w:hint="eastAsia"/>
                <w:b/>
                <w:bCs/>
                <w:color w:val="3333FF"/>
                <w:sz w:val="28"/>
                <w:szCs w:val="28"/>
              </w:rPr>
              <w:t>截至</w:t>
            </w:r>
            <w:r w:rsidRPr="00915C75"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  <w:t xml:space="preserve"> 108 </w:t>
            </w:r>
            <w:r w:rsidRPr="00915C75">
              <w:rPr>
                <w:rFonts w:asciiTheme="minorEastAsia" w:hAnsiTheme="minorEastAsia" w:hint="eastAsia"/>
                <w:b/>
                <w:bCs/>
                <w:color w:val="3333FF"/>
                <w:sz w:val="28"/>
                <w:szCs w:val="28"/>
              </w:rPr>
              <w:t>年底，本市已建設污水下水道管線總長度</w:t>
            </w:r>
            <w:r w:rsidRPr="00915C75"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  <w:t xml:space="preserve"> 150 </w:t>
            </w:r>
            <w:r w:rsidRPr="00915C75">
              <w:rPr>
                <w:rFonts w:asciiTheme="minorEastAsia" w:hAnsiTheme="minorEastAsia" w:hint="eastAsia"/>
                <w:b/>
                <w:bCs/>
                <w:color w:val="3333FF"/>
                <w:sz w:val="28"/>
                <w:szCs w:val="28"/>
              </w:rPr>
              <w:t xml:space="preserve">萬 </w:t>
            </w:r>
            <w:r w:rsidRPr="00915C75"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  <w:t xml:space="preserve">6,960 </w:t>
            </w:r>
            <w:r w:rsidRPr="00915C75">
              <w:rPr>
                <w:rFonts w:asciiTheme="minorEastAsia" w:hAnsiTheme="minorEastAsia" w:hint="eastAsia"/>
                <w:b/>
                <w:bCs/>
                <w:color w:val="3333FF"/>
                <w:sz w:val="28"/>
                <w:szCs w:val="28"/>
              </w:rPr>
              <w:t>公尺；用戶接管普及率</w:t>
            </w:r>
            <w:r w:rsidRPr="00915C75"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  <w:t xml:space="preserve">44.62 </w:t>
            </w:r>
            <w:r w:rsidRPr="00915C75">
              <w:rPr>
                <w:rFonts w:asciiTheme="minorEastAsia" w:hAnsiTheme="minorEastAsia" w:hint="eastAsia"/>
                <w:b/>
                <w:bCs/>
                <w:color w:val="3333FF"/>
                <w:sz w:val="28"/>
                <w:szCs w:val="28"/>
              </w:rPr>
              <w:t>％；已建設完成污水處理廠計</w:t>
            </w:r>
            <w:r w:rsidRPr="00915C75"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  <w:t xml:space="preserve"> 6 </w:t>
            </w:r>
            <w:r w:rsidRPr="00915C75">
              <w:rPr>
                <w:rFonts w:asciiTheme="minorEastAsia" w:hAnsiTheme="minorEastAsia" w:hint="eastAsia"/>
                <w:b/>
                <w:bCs/>
                <w:color w:val="3333FF"/>
                <w:sz w:val="28"/>
                <w:szCs w:val="28"/>
              </w:rPr>
              <w:t>座</w:t>
            </w:r>
            <w:r w:rsidR="003D313D" w:rsidRPr="00915C75">
              <w:rPr>
                <w:rFonts w:asciiTheme="minorEastAsia" w:hAnsiTheme="minorEastAsia" w:hint="eastAsia"/>
                <w:b/>
                <w:bCs/>
                <w:color w:val="3333FF"/>
                <w:sz w:val="28"/>
                <w:szCs w:val="28"/>
              </w:rPr>
              <w:t>。</w:t>
            </w:r>
          </w:p>
          <w:p w:rsidR="003D313D" w:rsidRDefault="003D313D" w:rsidP="00EF12AA">
            <w:pPr>
              <w:pStyle w:val="aa"/>
              <w:spacing w:line="480" w:lineRule="exact"/>
              <w:ind w:leftChars="0" w:left="720" w:firstLineChars="200" w:firstLine="540"/>
              <w:jc w:val="both"/>
              <w:rPr>
                <w:rFonts w:cs="新細明體"/>
                <w:sz w:val="28"/>
                <w:szCs w:val="28"/>
              </w:rPr>
            </w:pPr>
            <w:r w:rsidRPr="008314F4">
              <w:rPr>
                <w:rFonts w:cs="新細明體" w:hint="eastAsia"/>
                <w:spacing w:val="-5"/>
                <w:sz w:val="28"/>
                <w:szCs w:val="28"/>
              </w:rPr>
              <w:t>截至</w:t>
            </w:r>
            <w:r>
              <w:rPr>
                <w:rFonts w:cs="新細明體" w:hint="eastAsia"/>
                <w:spacing w:val="-5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-3"/>
                <w:sz w:val="28"/>
                <w:szCs w:val="28"/>
              </w:rPr>
              <w:t>108</w:t>
            </w:r>
            <w:r>
              <w:rPr>
                <w:rFonts w:ascii="Times New Roman" w:hAnsi="Times New Roman" w:hint="eastAsia"/>
                <w:spacing w:val="-3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-5"/>
                <w:sz w:val="28"/>
                <w:szCs w:val="28"/>
              </w:rPr>
              <w:t>年底本市污水下水道已建設總長度</w:t>
            </w:r>
            <w:r w:rsidRPr="008314F4">
              <w:rPr>
                <w:rFonts w:cs="新細明體"/>
                <w:spacing w:val="-5"/>
                <w:sz w:val="28"/>
                <w:szCs w:val="28"/>
              </w:rPr>
              <w:t xml:space="preserve"> </w:t>
            </w:r>
            <w:r w:rsidRPr="006241AE">
              <w:rPr>
                <w:rFonts w:cs="新細明體"/>
                <w:bCs/>
                <w:spacing w:val="-5"/>
                <w:sz w:val="28"/>
                <w:szCs w:val="28"/>
              </w:rPr>
              <w:t>150</w:t>
            </w:r>
            <w:r w:rsidRPr="006241AE">
              <w:rPr>
                <w:rFonts w:cs="新細明體"/>
                <w:bCs/>
                <w:spacing w:val="-3"/>
                <w:sz w:val="28"/>
                <w:szCs w:val="28"/>
              </w:rPr>
              <w:t xml:space="preserve"> </w:t>
            </w:r>
            <w:r w:rsidRPr="006241AE">
              <w:rPr>
                <w:rFonts w:cs="新細明體" w:hint="eastAsia"/>
                <w:bCs/>
                <w:spacing w:val="-10"/>
                <w:sz w:val="28"/>
                <w:szCs w:val="28"/>
              </w:rPr>
              <w:t>萬</w:t>
            </w:r>
            <w:r w:rsidRPr="006241AE">
              <w:rPr>
                <w:rFonts w:cs="新細明體" w:hint="eastAsia"/>
                <w:bCs/>
                <w:spacing w:val="-10"/>
                <w:sz w:val="28"/>
                <w:szCs w:val="28"/>
              </w:rPr>
              <w:t xml:space="preserve"> </w:t>
            </w:r>
            <w:r w:rsidRPr="006241AE">
              <w:rPr>
                <w:rFonts w:cs="新細明體"/>
                <w:bCs/>
                <w:spacing w:val="-10"/>
                <w:sz w:val="28"/>
                <w:szCs w:val="28"/>
              </w:rPr>
              <w:t>6</w:t>
            </w:r>
            <w:r w:rsidRPr="006241AE">
              <w:rPr>
                <w:rFonts w:cs="新細明體"/>
                <w:bCs/>
                <w:spacing w:val="-3"/>
                <w:sz w:val="28"/>
                <w:szCs w:val="28"/>
              </w:rPr>
              <w:t>,960</w:t>
            </w:r>
            <w:r w:rsidRPr="008314F4">
              <w:rPr>
                <w:rFonts w:cs="新細明體"/>
                <w:spacing w:val="-2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-2"/>
                <w:sz w:val="28"/>
                <w:szCs w:val="28"/>
              </w:rPr>
              <w:t>公尺，</w:t>
            </w:r>
            <w:r w:rsidRPr="008314F4">
              <w:rPr>
                <w:rFonts w:cs="新細明體" w:hint="eastAsia"/>
                <w:sz w:val="28"/>
                <w:szCs w:val="28"/>
              </w:rPr>
              <w:t>用戶接管普及率</w:t>
            </w:r>
            <w:r w:rsidRPr="008314F4">
              <w:rPr>
                <w:rFonts w:cs="新細明體"/>
                <w:sz w:val="28"/>
                <w:szCs w:val="28"/>
              </w:rPr>
              <w:t xml:space="preserve"> 44.62 </w:t>
            </w:r>
            <w:r w:rsidRPr="008314F4">
              <w:rPr>
                <w:rFonts w:cs="新細明體" w:hint="eastAsia"/>
                <w:sz w:val="28"/>
                <w:szCs w:val="28"/>
              </w:rPr>
              <w:t>％，較</w:t>
            </w:r>
            <w:r w:rsidRPr="008314F4">
              <w:rPr>
                <w:rFonts w:cs="新細明體"/>
                <w:spacing w:val="21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z w:val="28"/>
                <w:szCs w:val="28"/>
              </w:rPr>
              <w:t>5</w:t>
            </w:r>
            <w:r w:rsidRPr="008314F4">
              <w:rPr>
                <w:rFonts w:cs="新細明體"/>
                <w:spacing w:val="21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年前增加</w:t>
            </w:r>
            <w:r w:rsidRPr="008314F4">
              <w:rPr>
                <w:rFonts w:cs="新細明體"/>
                <w:spacing w:val="21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z w:val="28"/>
                <w:szCs w:val="28"/>
              </w:rPr>
              <w:t>8.02</w:t>
            </w:r>
            <w:r>
              <w:rPr>
                <w:rFonts w:cs="新細明體" w:hint="eastAsia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％。此外，管徑</w:t>
            </w:r>
            <w:r w:rsidRPr="008314F4">
              <w:rPr>
                <w:rFonts w:cs="新細明體"/>
                <w:spacing w:val="21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600mm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以上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(</w:t>
            </w:r>
            <w:r w:rsidRPr="008314F4">
              <w:rPr>
                <w:rFonts w:cs="新細明體" w:hint="eastAsia"/>
                <w:sz w:val="28"/>
                <w:szCs w:val="28"/>
              </w:rPr>
              <w:t>含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)</w:t>
            </w:r>
            <w:r w:rsidRPr="008314F4">
              <w:rPr>
                <w:rFonts w:cs="新細明體" w:hint="eastAsia"/>
                <w:sz w:val="28"/>
                <w:szCs w:val="28"/>
              </w:rPr>
              <w:t>之管線長度占規劃長度</w:t>
            </w:r>
            <w:r>
              <w:rPr>
                <w:rFonts w:cs="新細明體" w:hint="eastAsia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90.55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％，較上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(107)</w:t>
            </w:r>
            <w:r w:rsidRPr="008314F4">
              <w:rPr>
                <w:rFonts w:cs="新細明體" w:hint="eastAsia"/>
                <w:sz w:val="28"/>
                <w:szCs w:val="28"/>
              </w:rPr>
              <w:t>年增加</w:t>
            </w:r>
            <w:r w:rsidRPr="008314F4">
              <w:rPr>
                <w:rFonts w:cs="新細明體"/>
                <w:spacing w:val="-17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1.8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個</w:t>
            </w:r>
            <w:r w:rsidRPr="008314F4">
              <w:rPr>
                <w:rFonts w:cs="新細明體" w:hint="eastAsia"/>
                <w:spacing w:val="-5"/>
                <w:sz w:val="28"/>
                <w:szCs w:val="28"/>
              </w:rPr>
              <w:t>百分點；管徑</w:t>
            </w:r>
            <w:r w:rsidRPr="008314F4">
              <w:rPr>
                <w:rFonts w:cs="新細明體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-2"/>
                <w:sz w:val="28"/>
                <w:szCs w:val="28"/>
              </w:rPr>
              <w:t>300-600mm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-5"/>
                <w:sz w:val="28"/>
                <w:szCs w:val="28"/>
              </w:rPr>
              <w:t>之管線長度占規劃長度</w:t>
            </w:r>
            <w:r>
              <w:rPr>
                <w:rFonts w:cs="新細明體" w:hint="eastAsia"/>
                <w:spacing w:val="-5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-2"/>
                <w:sz w:val="28"/>
                <w:szCs w:val="28"/>
              </w:rPr>
              <w:t>76.80</w:t>
            </w:r>
            <w:r w:rsidRPr="008314F4">
              <w:rPr>
                <w:rFonts w:cs="新細明體" w:hint="eastAsia"/>
                <w:spacing w:val="-5"/>
                <w:sz w:val="28"/>
                <w:szCs w:val="28"/>
              </w:rPr>
              <w:t>％，較上年</w:t>
            </w:r>
            <w:r w:rsidRPr="008314F4">
              <w:rPr>
                <w:rFonts w:cs="新細明體" w:hint="eastAsia"/>
                <w:spacing w:val="-9"/>
                <w:sz w:val="28"/>
                <w:szCs w:val="28"/>
              </w:rPr>
              <w:t>增加</w:t>
            </w:r>
            <w:r>
              <w:rPr>
                <w:rFonts w:cs="新細明體" w:hint="eastAsia"/>
                <w:spacing w:val="-9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-4"/>
                <w:sz w:val="28"/>
                <w:szCs w:val="28"/>
              </w:rPr>
              <w:t>1.45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-8"/>
                <w:sz w:val="28"/>
                <w:szCs w:val="28"/>
              </w:rPr>
              <w:t>個百分點</w:t>
            </w:r>
            <w:r w:rsidRPr="008314F4">
              <w:rPr>
                <w:rFonts w:cs="新細明體" w:hint="eastAsia"/>
                <w:spacing w:val="-10"/>
                <w:sz w:val="28"/>
                <w:szCs w:val="28"/>
              </w:rPr>
              <w:t>；</w:t>
            </w:r>
            <w:r w:rsidRPr="008314F4">
              <w:rPr>
                <w:rFonts w:cs="新細明體" w:hint="eastAsia"/>
                <w:spacing w:val="-9"/>
                <w:sz w:val="28"/>
                <w:szCs w:val="28"/>
              </w:rPr>
              <w:t>管徑</w:t>
            </w:r>
            <w:r w:rsidRPr="008314F4">
              <w:rPr>
                <w:rFonts w:cs="新細明體"/>
                <w:spacing w:val="-2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-5"/>
                <w:sz w:val="28"/>
                <w:szCs w:val="28"/>
              </w:rPr>
              <w:t>300mm</w:t>
            </w:r>
            <w:r w:rsidRPr="008314F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-9"/>
                <w:sz w:val="28"/>
                <w:szCs w:val="28"/>
              </w:rPr>
              <w:t>以下之管線長度占規劃長度</w:t>
            </w:r>
            <w:r w:rsidRPr="008314F4">
              <w:rPr>
                <w:rFonts w:cs="新細明體"/>
                <w:spacing w:val="-4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-3"/>
                <w:sz w:val="28"/>
                <w:szCs w:val="28"/>
              </w:rPr>
              <w:t>100</w:t>
            </w:r>
            <w:r>
              <w:rPr>
                <w:rFonts w:ascii="Times New Roman" w:hAnsi="Times New Roman" w:hint="eastAsia"/>
                <w:spacing w:val="-3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4"/>
                <w:sz w:val="28"/>
                <w:szCs w:val="28"/>
              </w:rPr>
              <w:t>％，</w:t>
            </w:r>
            <w:r w:rsidRPr="008314F4">
              <w:rPr>
                <w:rFonts w:cs="新細明體" w:hint="eastAsia"/>
                <w:spacing w:val="-5"/>
                <w:sz w:val="28"/>
                <w:szCs w:val="28"/>
              </w:rPr>
              <w:t>較上年</w:t>
            </w:r>
            <w:r w:rsidRPr="008314F4">
              <w:rPr>
                <w:rFonts w:cs="新細明體" w:hint="eastAsia"/>
                <w:spacing w:val="-9"/>
                <w:sz w:val="28"/>
                <w:szCs w:val="28"/>
              </w:rPr>
              <w:t>增加</w:t>
            </w:r>
            <w:r>
              <w:rPr>
                <w:rFonts w:cs="新細明體" w:hint="eastAsia"/>
                <w:spacing w:val="-9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-4"/>
                <w:sz w:val="28"/>
                <w:szCs w:val="28"/>
              </w:rPr>
              <w:t>3.2</w:t>
            </w:r>
            <w:r w:rsidRPr="008314F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-8"/>
                <w:sz w:val="28"/>
                <w:szCs w:val="28"/>
              </w:rPr>
              <w:t>個百分點</w:t>
            </w:r>
            <w:r w:rsidR="00651280">
              <w:rPr>
                <w:rFonts w:cs="新細明體" w:hint="eastAsia"/>
                <w:spacing w:val="-8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(</w:t>
            </w:r>
            <w:r w:rsidRPr="008314F4">
              <w:rPr>
                <w:rFonts w:ascii="Times New Roman" w:hAnsi="Times New Roman" w:hint="eastAsia"/>
                <w:sz w:val="28"/>
                <w:szCs w:val="28"/>
              </w:rPr>
              <w:t>近五年</w:t>
            </w:r>
            <w:r w:rsidR="00651280">
              <w:rPr>
                <w:rFonts w:ascii="Times New Roman" w:hAnsi="Times New Roman" w:hint="eastAsia"/>
                <w:sz w:val="28"/>
                <w:szCs w:val="28"/>
              </w:rPr>
              <w:t>已建設污水管線長度</w:t>
            </w:r>
            <w:r w:rsidRPr="008314F4">
              <w:rPr>
                <w:rFonts w:ascii="Times New Roman" w:hAnsi="Times New Roman" w:hint="eastAsia"/>
                <w:sz w:val="28"/>
                <w:szCs w:val="28"/>
              </w:rPr>
              <w:t>趨勢</w:t>
            </w:r>
            <w:r w:rsidRPr="008314F4">
              <w:rPr>
                <w:rFonts w:cs="新細明體" w:hint="eastAsia"/>
                <w:sz w:val="28"/>
                <w:szCs w:val="28"/>
              </w:rPr>
              <w:t>圖</w:t>
            </w:r>
            <w:r w:rsidR="00651280">
              <w:rPr>
                <w:rFonts w:cs="新細明體" w:hint="eastAsia"/>
                <w:sz w:val="28"/>
                <w:szCs w:val="28"/>
              </w:rPr>
              <w:t>如下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)</w:t>
            </w:r>
            <w:r w:rsidRPr="008314F4">
              <w:rPr>
                <w:rFonts w:cs="新細明體" w:hint="eastAsia"/>
                <w:spacing w:val="4"/>
                <w:sz w:val="28"/>
                <w:szCs w:val="28"/>
              </w:rPr>
              <w:t>。污水處理設施方面，污水處理廠規劃</w:t>
            </w:r>
            <w:r w:rsidRPr="008314F4">
              <w:rPr>
                <w:rFonts w:cs="新細明體"/>
                <w:spacing w:val="1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pacing w:val="6"/>
                <w:sz w:val="28"/>
                <w:szCs w:val="28"/>
              </w:rPr>
              <w:t>7</w:t>
            </w:r>
            <w:r w:rsidRPr="008314F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4"/>
                <w:sz w:val="28"/>
                <w:szCs w:val="28"/>
              </w:rPr>
              <w:t>座已建</w:t>
            </w:r>
            <w:r w:rsidRPr="008314F4">
              <w:rPr>
                <w:rFonts w:cs="新細明體" w:hint="eastAsia"/>
                <w:sz w:val="28"/>
                <w:szCs w:val="28"/>
              </w:rPr>
              <w:t>設完成</w:t>
            </w:r>
            <w:r w:rsidRPr="008314F4">
              <w:rPr>
                <w:rFonts w:cs="新細明體"/>
                <w:spacing w:val="-4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6</w:t>
            </w:r>
            <w:r w:rsidRPr="008314F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座</w:t>
            </w:r>
            <w:r>
              <w:rPr>
                <w:rFonts w:cs="新細明體" w:hint="eastAsia"/>
                <w:sz w:val="28"/>
                <w:szCs w:val="28"/>
              </w:rPr>
              <w:t>，</w:t>
            </w:r>
            <w:r w:rsidRPr="008314F4">
              <w:rPr>
                <w:rFonts w:cs="新細明體" w:hint="eastAsia"/>
                <w:sz w:val="28"/>
                <w:szCs w:val="28"/>
              </w:rPr>
              <w:t>抽水站規劃</w:t>
            </w:r>
            <w:r w:rsidRPr="008314F4">
              <w:rPr>
                <w:rFonts w:cs="新細明體"/>
                <w:spacing w:val="-5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314F4">
              <w:rPr>
                <w:rFonts w:cs="新細明體" w:hint="eastAsia"/>
                <w:sz w:val="28"/>
                <w:szCs w:val="28"/>
              </w:rPr>
              <w:t>座</w:t>
            </w:r>
            <w:r>
              <w:rPr>
                <w:rFonts w:cs="新細明體" w:hint="eastAsia"/>
                <w:sz w:val="28"/>
                <w:szCs w:val="28"/>
              </w:rPr>
              <w:t>，均已完成；</w:t>
            </w:r>
            <w:r w:rsidRPr="008314F4">
              <w:rPr>
                <w:rFonts w:cs="新細明體" w:hint="eastAsia"/>
                <w:sz w:val="28"/>
                <w:szCs w:val="28"/>
              </w:rPr>
              <w:t>污水截流站規劃</w:t>
            </w:r>
            <w:r w:rsidRPr="008314F4">
              <w:rPr>
                <w:rFonts w:cs="新細明體"/>
                <w:spacing w:val="-5"/>
                <w:sz w:val="28"/>
                <w:szCs w:val="28"/>
              </w:rPr>
              <w:t xml:space="preserve"> </w:t>
            </w:r>
            <w:r w:rsidRPr="008314F4">
              <w:rPr>
                <w:rFonts w:ascii="Times New Roman" w:hAnsi="Times New Roman"/>
                <w:sz w:val="28"/>
                <w:szCs w:val="28"/>
              </w:rPr>
              <w:t>40</w:t>
            </w:r>
            <w:r w:rsidRPr="008314F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座，</w:t>
            </w:r>
            <w:r>
              <w:rPr>
                <w:rFonts w:cs="新細明體" w:hint="eastAsia"/>
                <w:sz w:val="28"/>
                <w:szCs w:val="28"/>
              </w:rPr>
              <w:t>亦完成建設</w:t>
            </w:r>
            <w:r w:rsidRPr="008314F4">
              <w:rPr>
                <w:rFonts w:cs="新細明體" w:hint="eastAsia"/>
                <w:sz w:val="28"/>
                <w:szCs w:val="28"/>
              </w:rPr>
              <w:t>。</w:t>
            </w:r>
          </w:p>
          <w:p w:rsidR="000360D0" w:rsidRDefault="00C20899" w:rsidP="00EF12AA">
            <w:pPr>
              <w:pStyle w:val="aa"/>
              <w:spacing w:line="480" w:lineRule="exact"/>
              <w:ind w:leftChars="0" w:left="720" w:firstLineChars="200" w:firstLine="560"/>
              <w:jc w:val="both"/>
              <w:rPr>
                <w:rFonts w:cs="新細明體"/>
                <w:sz w:val="28"/>
                <w:szCs w:val="28"/>
              </w:rPr>
            </w:pPr>
            <w:r>
              <w:rPr>
                <w:rFonts w:cs="新細明體"/>
                <w:noProof/>
                <w:color w:val="313131"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235585</wp:posOffset>
                      </wp:positionV>
                      <wp:extent cx="727710" cy="294005"/>
                      <wp:effectExtent l="0" t="0" r="0" b="127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B20" w:rsidRPr="00527B17" w:rsidRDefault="008F4B20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單位</w:t>
                                  </w:r>
                                  <w:r w:rsidRPr="00527B17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公尺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8" style="position:absolute;left:0;text-align:left;margin-left:69.65pt;margin-top:18.55pt;width:57.3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" filled="f" stroked="f">
                      <v:textbox>
                        <w:txbxContent>
                          <w:p w:rsidR="008F4B20" w:rsidRPr="00527B17" w:rsidRDefault="008F4B20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單位</w:t>
                            </w:r>
                            <w:r w:rsidRPr="00527B1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公尺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新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2865120</wp:posOffset>
                      </wp:positionV>
                      <wp:extent cx="1306195" cy="294005"/>
                      <wp:effectExtent l="3810" t="635" r="4445" b="63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B17" w:rsidRPr="00527B17" w:rsidRDefault="00527B17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527B17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資料來源：本府水利局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left:0;text-align:left;margin-left:65.45pt;margin-top:225.6pt;width:102.85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Jbtg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" filled="f" stroked="f">
                      <v:textbox>
                        <w:txbxContent>
                          <w:p w:rsidR="00527B17" w:rsidRPr="00527B17" w:rsidRDefault="00527B17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527B1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資料來源：本府水利局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12AA">
              <w:rPr>
                <w:rFonts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164465</wp:posOffset>
                  </wp:positionV>
                  <wp:extent cx="4867275" cy="2743200"/>
                  <wp:effectExtent l="19050" t="0" r="9525" b="0"/>
                  <wp:wrapTopAndBottom/>
                  <wp:docPr id="3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p w:rsidR="000360D0" w:rsidRDefault="000360D0" w:rsidP="000360D0">
            <w:pPr>
              <w:pStyle w:val="aa"/>
              <w:spacing w:line="480" w:lineRule="exact"/>
              <w:ind w:leftChars="0" w:left="720" w:firstLineChars="200" w:firstLine="560"/>
              <w:jc w:val="both"/>
              <w:rPr>
                <w:rFonts w:cs="新細明體"/>
                <w:sz w:val="28"/>
                <w:szCs w:val="28"/>
              </w:rPr>
            </w:pPr>
          </w:p>
          <w:p w:rsidR="003D313D" w:rsidRPr="00915C75" w:rsidRDefault="003D313D" w:rsidP="00527B17">
            <w:pPr>
              <w:pStyle w:val="aa"/>
              <w:numPr>
                <w:ilvl w:val="0"/>
                <w:numId w:val="1"/>
              </w:numPr>
              <w:spacing w:line="480" w:lineRule="exact"/>
              <w:ind w:leftChars="280" w:left="1253" w:hangingChars="200" w:hanging="581"/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</w:pPr>
            <w:r w:rsidRPr="00915C75">
              <w:rPr>
                <w:rFonts w:cs="新細明體" w:hint="eastAsia"/>
                <w:b/>
                <w:bCs/>
                <w:color w:val="3333FF"/>
                <w:spacing w:val="5"/>
                <w:sz w:val="28"/>
                <w:szCs w:val="28"/>
              </w:rPr>
              <w:lastRenderedPageBreak/>
              <w:t>本市污水處理率</w:t>
            </w:r>
            <w:r w:rsidRPr="00915C75">
              <w:rPr>
                <w:rStyle w:val="ad"/>
                <w:rFonts w:cs="新細明體"/>
                <w:b/>
                <w:bCs/>
                <w:color w:val="3333FF"/>
                <w:spacing w:val="5"/>
                <w:sz w:val="28"/>
                <w:szCs w:val="28"/>
              </w:rPr>
              <w:footnoteReference w:id="1"/>
            </w:r>
            <w:r w:rsidRPr="00915C75">
              <w:rPr>
                <w:rFonts w:cs="新細明體" w:hint="eastAsia"/>
                <w:b/>
                <w:bCs/>
                <w:color w:val="3333FF"/>
                <w:spacing w:val="6"/>
                <w:sz w:val="28"/>
                <w:szCs w:val="28"/>
              </w:rPr>
              <w:t>近</w:t>
            </w:r>
            <w:r w:rsidRPr="00915C75">
              <w:rPr>
                <w:rFonts w:cs="新細明體"/>
                <w:b/>
                <w:bCs/>
                <w:color w:val="3333FF"/>
                <w:spacing w:val="2"/>
                <w:sz w:val="28"/>
                <w:szCs w:val="28"/>
              </w:rPr>
              <w:t xml:space="preserve"> 5 </w:t>
            </w:r>
            <w:r w:rsidRPr="00915C75">
              <w:rPr>
                <w:rFonts w:cs="新細明體" w:hint="eastAsia"/>
                <w:b/>
                <w:bCs/>
                <w:color w:val="3333FF"/>
                <w:spacing w:val="4"/>
                <w:sz w:val="28"/>
                <w:szCs w:val="28"/>
              </w:rPr>
              <w:t>年呈穩定成長，</w:t>
            </w:r>
            <w:r w:rsidRPr="00915C75">
              <w:rPr>
                <w:rFonts w:cs="新細明體"/>
                <w:b/>
                <w:bCs/>
                <w:color w:val="3333FF"/>
                <w:spacing w:val="4"/>
                <w:sz w:val="28"/>
                <w:szCs w:val="28"/>
              </w:rPr>
              <w:t>108</w:t>
            </w:r>
            <w:r w:rsidRPr="00915C75">
              <w:rPr>
                <w:rFonts w:cs="新細明體"/>
                <w:b/>
                <w:bCs/>
                <w:color w:val="3333FF"/>
                <w:spacing w:val="2"/>
                <w:sz w:val="28"/>
                <w:szCs w:val="28"/>
              </w:rPr>
              <w:t xml:space="preserve"> </w:t>
            </w:r>
            <w:r w:rsidRPr="00915C75">
              <w:rPr>
                <w:rFonts w:cs="新細明體" w:hint="eastAsia"/>
                <w:b/>
                <w:bCs/>
                <w:color w:val="3333FF"/>
                <w:spacing w:val="6"/>
                <w:sz w:val="28"/>
                <w:szCs w:val="28"/>
              </w:rPr>
              <w:t>年底整體污水處理率為</w:t>
            </w:r>
            <w:r w:rsidRPr="00915C75">
              <w:rPr>
                <w:rFonts w:cs="新細明體" w:hint="eastAsia"/>
                <w:b/>
                <w:bCs/>
                <w:color w:val="3333FF"/>
                <w:spacing w:val="6"/>
                <w:sz w:val="28"/>
                <w:szCs w:val="28"/>
              </w:rPr>
              <w:t xml:space="preserve"> </w:t>
            </w:r>
            <w:r w:rsidRPr="00915C75">
              <w:rPr>
                <w:rFonts w:cs="新細明體"/>
                <w:b/>
                <w:bCs/>
                <w:color w:val="3333FF"/>
                <w:spacing w:val="9"/>
                <w:sz w:val="28"/>
                <w:szCs w:val="28"/>
              </w:rPr>
              <w:t>64.12</w:t>
            </w:r>
            <w:r w:rsidRPr="00915C75">
              <w:rPr>
                <w:rFonts w:cs="新細明體" w:hint="eastAsia"/>
                <w:b/>
                <w:bCs/>
                <w:color w:val="3333FF"/>
                <w:spacing w:val="9"/>
                <w:sz w:val="28"/>
                <w:szCs w:val="28"/>
              </w:rPr>
              <w:t xml:space="preserve"> </w:t>
            </w:r>
            <w:r w:rsidRPr="00915C75">
              <w:rPr>
                <w:rFonts w:cs="新細明體" w:hint="eastAsia"/>
                <w:b/>
                <w:bCs/>
                <w:color w:val="3333FF"/>
                <w:spacing w:val="9"/>
                <w:sz w:val="28"/>
                <w:szCs w:val="28"/>
              </w:rPr>
              <w:t>％，與上</w:t>
            </w:r>
            <w:r w:rsidRPr="00915C75">
              <w:rPr>
                <w:rFonts w:cs="新細明體"/>
                <w:b/>
                <w:bCs/>
                <w:color w:val="3333FF"/>
                <w:spacing w:val="9"/>
                <w:sz w:val="28"/>
                <w:szCs w:val="28"/>
              </w:rPr>
              <w:t>(107)</w:t>
            </w:r>
            <w:r w:rsidRPr="00915C75">
              <w:rPr>
                <w:rFonts w:cs="新細明體" w:hint="eastAsia"/>
                <w:b/>
                <w:bCs/>
                <w:color w:val="3333FF"/>
                <w:spacing w:val="9"/>
                <w:sz w:val="28"/>
                <w:szCs w:val="28"/>
              </w:rPr>
              <w:t>年相較，公共污水下水</w:t>
            </w:r>
            <w:r w:rsidRPr="00915C75">
              <w:rPr>
                <w:rFonts w:cs="新細明體" w:hint="eastAsia"/>
                <w:b/>
                <w:bCs/>
                <w:color w:val="3333FF"/>
                <w:spacing w:val="8"/>
                <w:sz w:val="28"/>
                <w:szCs w:val="28"/>
              </w:rPr>
              <w:t>道接管戶數增加</w:t>
            </w:r>
            <w:r w:rsidRPr="00915C75">
              <w:rPr>
                <w:rFonts w:cs="新細明體"/>
                <w:b/>
                <w:bCs/>
                <w:color w:val="3333FF"/>
                <w:spacing w:val="8"/>
                <w:sz w:val="28"/>
                <w:szCs w:val="28"/>
              </w:rPr>
              <w:t>25,120</w:t>
            </w:r>
            <w:r w:rsidRPr="00915C75">
              <w:rPr>
                <w:rFonts w:cs="新細明體" w:hint="eastAsia"/>
                <w:b/>
                <w:bCs/>
                <w:color w:val="3333FF"/>
                <w:spacing w:val="8"/>
                <w:sz w:val="28"/>
                <w:szCs w:val="28"/>
              </w:rPr>
              <w:t xml:space="preserve"> </w:t>
            </w:r>
            <w:r w:rsidRPr="00915C75">
              <w:rPr>
                <w:rFonts w:cs="新細明體" w:hint="eastAsia"/>
                <w:b/>
                <w:bCs/>
                <w:color w:val="3333FF"/>
                <w:spacing w:val="8"/>
                <w:sz w:val="28"/>
                <w:szCs w:val="28"/>
              </w:rPr>
              <w:t>戶</w:t>
            </w:r>
            <w:r w:rsidRPr="00915C75">
              <w:rPr>
                <w:rFonts w:cs="新細明體" w:hint="eastAsia"/>
                <w:b/>
                <w:bCs/>
                <w:color w:val="3333FF"/>
                <w:spacing w:val="7"/>
                <w:sz w:val="28"/>
                <w:szCs w:val="28"/>
              </w:rPr>
              <w:t>。</w:t>
            </w:r>
          </w:p>
          <w:p w:rsidR="003D313D" w:rsidRDefault="003D313D" w:rsidP="00FB207C">
            <w:pPr>
              <w:pStyle w:val="aa"/>
              <w:spacing w:afterLines="50" w:after="180" w:line="480" w:lineRule="exact"/>
              <w:ind w:leftChars="0" w:left="720" w:firstLineChars="200" w:firstLine="572"/>
              <w:jc w:val="both"/>
              <w:rPr>
                <w:rFonts w:cs="新細明體"/>
                <w:spacing w:val="10"/>
                <w:sz w:val="28"/>
                <w:szCs w:val="28"/>
              </w:rPr>
            </w:pPr>
            <w:r w:rsidRPr="008314F4">
              <w:rPr>
                <w:rFonts w:cs="新細明體" w:hint="eastAsia"/>
                <w:spacing w:val="3"/>
                <w:sz w:val="28"/>
                <w:szCs w:val="28"/>
              </w:rPr>
              <w:t>本市污水下水道接管戶數呈現逐年穩定增加趨勢，至</w:t>
            </w:r>
            <w:r w:rsidRPr="008314F4">
              <w:rPr>
                <w:rFonts w:cs="新細明體"/>
                <w:spacing w:val="1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8"/>
                <w:sz w:val="28"/>
                <w:szCs w:val="28"/>
              </w:rPr>
              <w:t>108</w:t>
            </w:r>
            <w:r w:rsidRPr="008314F4">
              <w:rPr>
                <w:rFonts w:cs="新細明體"/>
                <w:spacing w:val="1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5"/>
                <w:sz w:val="28"/>
                <w:szCs w:val="28"/>
              </w:rPr>
              <w:t>年底累計逾</w:t>
            </w:r>
            <w:r w:rsidRPr="008314F4">
              <w:rPr>
                <w:rFonts w:cs="新細明體"/>
                <w:spacing w:val="5"/>
                <w:sz w:val="28"/>
                <w:szCs w:val="28"/>
              </w:rPr>
              <w:t>49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5"/>
                <w:sz w:val="28"/>
                <w:szCs w:val="28"/>
              </w:rPr>
              <w:t>萬戶已接管完成，整體污水處理率為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5"/>
                <w:sz w:val="28"/>
                <w:szCs w:val="28"/>
              </w:rPr>
              <w:t>64.12</w:t>
            </w:r>
            <w:r w:rsidRPr="008314F4">
              <w:rPr>
                <w:rFonts w:cs="新細明體" w:hint="eastAsia"/>
                <w:spacing w:val="5"/>
                <w:sz w:val="28"/>
                <w:szCs w:val="28"/>
              </w:rPr>
              <w:t>％。與</w:t>
            </w:r>
            <w:r w:rsidRPr="008314F4">
              <w:rPr>
                <w:rFonts w:cs="新細明體" w:hint="eastAsia"/>
                <w:spacing w:val="3"/>
                <w:sz w:val="28"/>
                <w:szCs w:val="28"/>
              </w:rPr>
              <w:t>上年相較，總處理戶數增加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>27,837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3"/>
                <w:sz w:val="28"/>
                <w:szCs w:val="28"/>
              </w:rPr>
              <w:t>戶，其中以公共污水下水道增加</w:t>
            </w:r>
            <w:r w:rsidRPr="008314F4">
              <w:rPr>
                <w:rFonts w:cs="新細明體"/>
                <w:spacing w:val="5"/>
                <w:sz w:val="28"/>
                <w:szCs w:val="28"/>
              </w:rPr>
              <w:t>25,120</w:t>
            </w:r>
            <w:r w:rsidRPr="008314F4">
              <w:rPr>
                <w:rFonts w:cs="新細明體"/>
                <w:spacing w:val="6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14"/>
                <w:sz w:val="28"/>
                <w:szCs w:val="28"/>
              </w:rPr>
              <w:t>戶占</w:t>
            </w:r>
            <w:r w:rsidRPr="008314F4">
              <w:rPr>
                <w:rFonts w:cs="新細明體"/>
                <w:spacing w:val="6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11"/>
                <w:sz w:val="28"/>
                <w:szCs w:val="28"/>
              </w:rPr>
              <w:t>90.24</w:t>
            </w:r>
            <w:r w:rsidRPr="008314F4">
              <w:rPr>
                <w:rFonts w:cs="新細明體" w:hint="eastAsia"/>
                <w:spacing w:val="11"/>
                <w:sz w:val="28"/>
                <w:szCs w:val="28"/>
              </w:rPr>
              <w:t>％為最多，其次為建築物污水處理設施設置戶增加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2,717 </w:t>
            </w:r>
            <w:r w:rsidRPr="008314F4">
              <w:rPr>
                <w:rFonts w:cs="新細明體" w:hint="eastAsia"/>
                <w:spacing w:val="8"/>
                <w:sz w:val="28"/>
                <w:szCs w:val="28"/>
              </w:rPr>
              <w:t>戶</w:t>
            </w:r>
            <w:r w:rsidRPr="008314F4">
              <w:rPr>
                <w:rFonts w:cs="新細明體"/>
                <w:spacing w:val="8"/>
                <w:sz w:val="28"/>
                <w:szCs w:val="28"/>
              </w:rPr>
              <w:t>(9.76</w:t>
            </w:r>
            <w:r w:rsidRPr="008314F4">
              <w:rPr>
                <w:rFonts w:cs="新細明體" w:hint="eastAsia"/>
                <w:spacing w:val="8"/>
                <w:sz w:val="28"/>
                <w:szCs w:val="28"/>
              </w:rPr>
              <w:t>％</w:t>
            </w:r>
            <w:r w:rsidRPr="008314F4">
              <w:rPr>
                <w:rFonts w:cs="新細明體"/>
                <w:spacing w:val="8"/>
                <w:sz w:val="28"/>
                <w:szCs w:val="28"/>
              </w:rPr>
              <w:t>)</w:t>
            </w:r>
            <w:r w:rsidRPr="008314F4">
              <w:rPr>
                <w:rFonts w:cs="新細明體" w:hint="eastAsia"/>
                <w:spacing w:val="8"/>
                <w:sz w:val="28"/>
                <w:szCs w:val="28"/>
              </w:rPr>
              <w:t>。污水處理率方面，近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23"/>
                <w:sz w:val="28"/>
                <w:szCs w:val="28"/>
              </w:rPr>
              <w:t>5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11"/>
                <w:sz w:val="28"/>
                <w:szCs w:val="28"/>
              </w:rPr>
              <w:t>年呈穩定成長，</w:t>
            </w:r>
            <w:r w:rsidRPr="008314F4">
              <w:rPr>
                <w:rFonts w:cs="新細明體" w:hint="eastAsia"/>
                <w:spacing w:val="16"/>
                <w:sz w:val="28"/>
                <w:szCs w:val="28"/>
              </w:rPr>
              <w:t>由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8"/>
                <w:sz w:val="28"/>
                <w:szCs w:val="28"/>
              </w:rPr>
              <w:t>104</w:t>
            </w:r>
            <w:r w:rsidRPr="008314F4">
              <w:rPr>
                <w:rFonts w:cs="新細明體"/>
                <w:spacing w:val="5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17"/>
                <w:sz w:val="28"/>
                <w:szCs w:val="28"/>
              </w:rPr>
              <w:t>年</w:t>
            </w:r>
            <w:r w:rsidRPr="008314F4">
              <w:rPr>
                <w:rFonts w:cs="新細明體"/>
                <w:spacing w:val="10"/>
                <w:sz w:val="28"/>
                <w:szCs w:val="28"/>
              </w:rPr>
              <w:t>55.47</w:t>
            </w:r>
            <w:r w:rsidRPr="008314F4">
              <w:rPr>
                <w:rFonts w:cs="新細明體" w:hint="eastAsia"/>
                <w:spacing w:val="10"/>
                <w:sz w:val="28"/>
                <w:szCs w:val="28"/>
              </w:rPr>
              <w:t>％，至</w:t>
            </w:r>
            <w:r w:rsidRPr="008314F4">
              <w:rPr>
                <w:rFonts w:cs="新細明體"/>
                <w:spacing w:val="9"/>
                <w:sz w:val="28"/>
                <w:szCs w:val="28"/>
              </w:rPr>
              <w:t>108</w:t>
            </w:r>
            <w:r w:rsidRPr="008314F4">
              <w:rPr>
                <w:rFonts w:cs="新細明體" w:hint="eastAsia"/>
                <w:spacing w:val="17"/>
                <w:sz w:val="28"/>
                <w:szCs w:val="28"/>
              </w:rPr>
              <w:t>年底為止已達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10"/>
                <w:sz w:val="28"/>
                <w:szCs w:val="28"/>
              </w:rPr>
              <w:t>64.12</w:t>
            </w:r>
            <w:r w:rsidRPr="008314F4">
              <w:rPr>
                <w:rFonts w:cs="新細明體" w:hint="eastAsia"/>
                <w:spacing w:val="10"/>
                <w:sz w:val="28"/>
                <w:szCs w:val="28"/>
              </w:rPr>
              <w:t>％。</w:t>
            </w:r>
            <w:r w:rsidRPr="008314F4">
              <w:rPr>
                <w:rFonts w:cs="新細明體"/>
                <w:spacing w:val="10"/>
                <w:sz w:val="28"/>
                <w:szCs w:val="28"/>
              </w:rPr>
              <w:t>(</w:t>
            </w:r>
            <w:r w:rsidRPr="008314F4">
              <w:rPr>
                <w:rFonts w:cs="新細明體" w:hint="eastAsia"/>
                <w:spacing w:val="10"/>
                <w:sz w:val="28"/>
                <w:szCs w:val="28"/>
              </w:rPr>
              <w:t>近五年污水處理率成長趨勢如下圖</w:t>
            </w:r>
            <w:r w:rsidRPr="008314F4">
              <w:rPr>
                <w:rFonts w:cs="新細明體"/>
                <w:spacing w:val="10"/>
                <w:sz w:val="28"/>
                <w:szCs w:val="28"/>
              </w:rPr>
              <w:t>)</w:t>
            </w:r>
          </w:p>
          <w:p w:rsidR="00C6795C" w:rsidRPr="003D313D" w:rsidRDefault="00C20899" w:rsidP="00FB207C">
            <w:pPr>
              <w:pStyle w:val="aa"/>
              <w:spacing w:afterLines="50" w:after="180" w:line="400" w:lineRule="exact"/>
              <w:ind w:leftChars="0" w:left="720" w:firstLineChars="200" w:firstLine="560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新細明體"/>
                <w:noProof/>
                <w:color w:val="313131"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3102610</wp:posOffset>
                      </wp:positionV>
                      <wp:extent cx="1306195" cy="294005"/>
                      <wp:effectExtent l="4445" t="3175" r="3810" b="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B17" w:rsidRPr="00527B17" w:rsidRDefault="00527B17" w:rsidP="00527B17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527B17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資料來源：本府水利局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0" style="position:absolute;left:0;text-align:left;margin-left:66.25pt;margin-top:244.3pt;width:102.8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" filled="f" stroked="f">
                      <v:textbox>
                        <w:txbxContent>
                          <w:p w:rsidR="00527B17" w:rsidRPr="00527B17" w:rsidRDefault="00527B17" w:rsidP="00527B17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527B1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資料來源：本府水利局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7B17">
              <w:rPr>
                <w:rFonts w:asciiTheme="minorEastAsia" w:hAnsiTheme="minor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75565</wp:posOffset>
                  </wp:positionV>
                  <wp:extent cx="4888865" cy="3067050"/>
                  <wp:effectExtent l="19050" t="0" r="26035" b="0"/>
                  <wp:wrapTopAndBottom/>
                  <wp:docPr id="5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p w:rsidR="003D313D" w:rsidRPr="00915C75" w:rsidRDefault="003D313D" w:rsidP="00FB207C">
            <w:pPr>
              <w:pStyle w:val="aa"/>
              <w:numPr>
                <w:ilvl w:val="0"/>
                <w:numId w:val="1"/>
              </w:numPr>
              <w:spacing w:afterLines="50" w:after="180" w:line="480" w:lineRule="exact"/>
              <w:ind w:leftChars="280" w:left="1193" w:hangingChars="200" w:hanging="521"/>
              <w:jc w:val="both"/>
              <w:rPr>
                <w:rFonts w:asciiTheme="minorEastAsia" w:hAnsiTheme="minorEastAsia"/>
                <w:b/>
                <w:bCs/>
                <w:color w:val="3333FF"/>
                <w:sz w:val="28"/>
                <w:szCs w:val="28"/>
              </w:rPr>
            </w:pPr>
            <w:r w:rsidRPr="00915C75">
              <w:rPr>
                <w:rFonts w:cs="新細明體" w:hint="eastAsia"/>
                <w:b/>
                <w:bCs/>
                <w:color w:val="3333FF"/>
                <w:spacing w:val="-10"/>
                <w:sz w:val="28"/>
                <w:szCs w:val="28"/>
              </w:rPr>
              <w:t>截至</w:t>
            </w:r>
            <w:r w:rsidRPr="00915C75">
              <w:rPr>
                <w:rFonts w:cs="新細明體"/>
                <w:b/>
                <w:bCs/>
                <w:color w:val="3333FF"/>
                <w:spacing w:val="-2"/>
                <w:sz w:val="28"/>
                <w:szCs w:val="28"/>
              </w:rPr>
              <w:t xml:space="preserve"> </w:t>
            </w:r>
            <w:r w:rsidRPr="00915C75">
              <w:rPr>
                <w:rFonts w:cs="新細明體"/>
                <w:b/>
                <w:bCs/>
                <w:color w:val="3333FF"/>
                <w:spacing w:val="-5"/>
                <w:sz w:val="28"/>
                <w:szCs w:val="28"/>
              </w:rPr>
              <w:t>108</w:t>
            </w:r>
            <w:r w:rsidRPr="00915C75">
              <w:rPr>
                <w:rFonts w:cs="新細明體"/>
                <w:b/>
                <w:bCs/>
                <w:color w:val="3333FF"/>
                <w:spacing w:val="-3"/>
                <w:sz w:val="28"/>
                <w:szCs w:val="28"/>
              </w:rPr>
              <w:t xml:space="preserve"> </w:t>
            </w:r>
            <w:r w:rsidRPr="00915C75">
              <w:rPr>
                <w:rFonts w:cs="新細明體" w:hint="eastAsia"/>
                <w:b/>
                <w:bCs/>
                <w:color w:val="3333FF"/>
                <w:spacing w:val="-10"/>
                <w:sz w:val="28"/>
                <w:szCs w:val="28"/>
              </w:rPr>
              <w:t>年底，本市污水下水道系統營運管理費用總計</w:t>
            </w:r>
            <w:r w:rsidRPr="00915C75">
              <w:rPr>
                <w:rFonts w:cs="新細明體"/>
                <w:b/>
                <w:color w:val="3333FF"/>
                <w:spacing w:val="18"/>
                <w:sz w:val="28"/>
                <w:szCs w:val="28"/>
              </w:rPr>
              <w:t>5</w:t>
            </w:r>
            <w:r w:rsidRPr="00915C75">
              <w:rPr>
                <w:rFonts w:cs="新細明體"/>
                <w:b/>
                <w:color w:val="3333FF"/>
                <w:spacing w:val="4"/>
                <w:sz w:val="28"/>
                <w:szCs w:val="28"/>
              </w:rPr>
              <w:t xml:space="preserve"> </w:t>
            </w:r>
            <w:r w:rsidRPr="00915C75">
              <w:rPr>
                <w:rFonts w:cs="新細明體" w:hint="eastAsia"/>
                <w:b/>
                <w:color w:val="3333FF"/>
                <w:spacing w:val="14"/>
                <w:sz w:val="28"/>
                <w:szCs w:val="28"/>
              </w:rPr>
              <w:t>億</w:t>
            </w:r>
            <w:r w:rsidRPr="00915C75">
              <w:rPr>
                <w:rFonts w:cs="新細明體"/>
                <w:b/>
                <w:color w:val="3333FF"/>
                <w:spacing w:val="4"/>
                <w:sz w:val="28"/>
                <w:szCs w:val="28"/>
              </w:rPr>
              <w:t xml:space="preserve"> </w:t>
            </w:r>
            <w:r w:rsidRPr="00915C75">
              <w:rPr>
                <w:rFonts w:cs="新細明體"/>
                <w:b/>
                <w:color w:val="3333FF"/>
                <w:spacing w:val="6"/>
                <w:sz w:val="28"/>
                <w:szCs w:val="28"/>
              </w:rPr>
              <w:t>6,100</w:t>
            </w:r>
            <w:r w:rsidRPr="00915C75">
              <w:rPr>
                <w:rFonts w:cs="新細明體"/>
                <w:b/>
                <w:color w:val="3333FF"/>
                <w:spacing w:val="3"/>
                <w:sz w:val="28"/>
                <w:szCs w:val="28"/>
              </w:rPr>
              <w:t xml:space="preserve"> </w:t>
            </w:r>
            <w:r w:rsidRPr="00915C75">
              <w:rPr>
                <w:rFonts w:cs="新細明體" w:hint="eastAsia"/>
                <w:b/>
                <w:color w:val="3333FF"/>
                <w:spacing w:val="16"/>
                <w:sz w:val="28"/>
                <w:szCs w:val="28"/>
              </w:rPr>
              <w:t>萬</w:t>
            </w:r>
            <w:r w:rsidRPr="00915C75">
              <w:rPr>
                <w:rFonts w:cs="新細明體"/>
                <w:b/>
                <w:color w:val="3333FF"/>
                <w:spacing w:val="16"/>
                <w:sz w:val="28"/>
                <w:szCs w:val="28"/>
              </w:rPr>
              <w:t>4</w:t>
            </w:r>
            <w:r w:rsidRPr="00915C75">
              <w:rPr>
                <w:rFonts w:cs="新細明體" w:hint="eastAsia"/>
                <w:b/>
                <w:color w:val="3333FF"/>
                <w:spacing w:val="16"/>
                <w:sz w:val="28"/>
                <w:szCs w:val="28"/>
              </w:rPr>
              <w:t>千元</w:t>
            </w:r>
            <w:r w:rsidRPr="00915C75">
              <w:rPr>
                <w:rFonts w:cs="新細明體" w:hint="eastAsia"/>
                <w:b/>
                <w:bCs/>
                <w:color w:val="3333FF"/>
                <w:spacing w:val="-10"/>
                <w:sz w:val="28"/>
                <w:szCs w:val="28"/>
              </w:rPr>
              <w:t>，全年度使用費收入</w:t>
            </w:r>
            <w:r w:rsidRPr="00915C75">
              <w:rPr>
                <w:rFonts w:cs="新細明體"/>
                <w:b/>
                <w:bCs/>
                <w:color w:val="3333FF"/>
                <w:spacing w:val="-10"/>
                <w:sz w:val="28"/>
                <w:szCs w:val="28"/>
              </w:rPr>
              <w:t>5</w:t>
            </w:r>
            <w:r w:rsidRPr="00915C75">
              <w:rPr>
                <w:rFonts w:cs="新細明體" w:hint="eastAsia"/>
                <w:b/>
                <w:bCs/>
                <w:color w:val="3333FF"/>
                <w:spacing w:val="-10"/>
                <w:sz w:val="28"/>
                <w:szCs w:val="28"/>
              </w:rPr>
              <w:t>億</w:t>
            </w:r>
            <w:r w:rsidRPr="00915C75">
              <w:rPr>
                <w:rFonts w:cs="新細明體"/>
                <w:b/>
                <w:bCs/>
                <w:color w:val="3333FF"/>
                <w:spacing w:val="-10"/>
                <w:sz w:val="28"/>
                <w:szCs w:val="28"/>
              </w:rPr>
              <w:t>7,050</w:t>
            </w:r>
            <w:r w:rsidRPr="00915C75">
              <w:rPr>
                <w:rFonts w:cs="新細明體" w:hint="eastAsia"/>
                <w:b/>
                <w:bCs/>
                <w:color w:val="3333FF"/>
                <w:spacing w:val="-10"/>
                <w:sz w:val="28"/>
                <w:szCs w:val="28"/>
              </w:rPr>
              <w:t>萬</w:t>
            </w:r>
            <w:r w:rsidRPr="00915C75">
              <w:rPr>
                <w:rFonts w:cs="新細明體"/>
                <w:b/>
                <w:bCs/>
                <w:color w:val="3333FF"/>
                <w:spacing w:val="-10"/>
                <w:sz w:val="28"/>
                <w:szCs w:val="28"/>
              </w:rPr>
              <w:t>5</w:t>
            </w:r>
            <w:r w:rsidRPr="00915C75">
              <w:rPr>
                <w:rFonts w:cs="新細明體" w:hint="eastAsia"/>
                <w:b/>
                <w:bCs/>
                <w:color w:val="3333FF"/>
                <w:spacing w:val="-10"/>
                <w:sz w:val="28"/>
                <w:szCs w:val="28"/>
              </w:rPr>
              <w:t>千元。</w:t>
            </w:r>
          </w:p>
          <w:p w:rsidR="003D313D" w:rsidRDefault="00760C36" w:rsidP="007D0E5D">
            <w:pPr>
              <w:pStyle w:val="aa"/>
              <w:spacing w:line="480" w:lineRule="exact"/>
              <w:ind w:leftChars="0" w:left="720" w:firstLineChars="200" w:firstLine="584"/>
              <w:jc w:val="both"/>
              <w:rPr>
                <w:rFonts w:cs="新細明體"/>
                <w:bCs/>
                <w:spacing w:val="-10"/>
                <w:sz w:val="28"/>
                <w:szCs w:val="28"/>
              </w:rPr>
            </w:pPr>
            <w:r w:rsidRPr="008314F4">
              <w:rPr>
                <w:rFonts w:cs="新細明體"/>
                <w:spacing w:val="6"/>
                <w:sz w:val="28"/>
                <w:szCs w:val="28"/>
              </w:rPr>
              <w:t>108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14"/>
                <w:sz w:val="28"/>
                <w:szCs w:val="28"/>
              </w:rPr>
              <w:t>年本市污水下水道系統營運管理費用計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18"/>
                <w:sz w:val="28"/>
                <w:szCs w:val="28"/>
              </w:rPr>
              <w:t>5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14"/>
                <w:sz w:val="28"/>
                <w:szCs w:val="28"/>
              </w:rPr>
              <w:t>億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6"/>
                <w:sz w:val="28"/>
                <w:szCs w:val="28"/>
              </w:rPr>
              <w:t>6,100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16"/>
                <w:sz w:val="28"/>
                <w:szCs w:val="28"/>
              </w:rPr>
              <w:t>萬</w:t>
            </w:r>
            <w:r w:rsidRPr="008314F4">
              <w:rPr>
                <w:rFonts w:cs="新細明體"/>
                <w:spacing w:val="16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lastRenderedPageBreak/>
              <w:t>4</w:t>
            </w:r>
            <w:r w:rsidRPr="008314F4">
              <w:rPr>
                <w:rFonts w:cs="新細明體" w:hint="eastAsia"/>
                <w:sz w:val="28"/>
                <w:szCs w:val="28"/>
              </w:rPr>
              <w:t>千元，較上</w:t>
            </w:r>
            <w:r w:rsidRPr="008314F4">
              <w:rPr>
                <w:rFonts w:cs="新細明體"/>
                <w:sz w:val="28"/>
                <w:szCs w:val="28"/>
              </w:rPr>
              <w:t>(107)</w:t>
            </w:r>
            <w:r w:rsidRPr="008314F4">
              <w:rPr>
                <w:rFonts w:cs="新細明體" w:hint="eastAsia"/>
                <w:sz w:val="28"/>
                <w:szCs w:val="28"/>
              </w:rPr>
              <w:t>年增加</w:t>
            </w:r>
            <w:r w:rsidRPr="008314F4">
              <w:rPr>
                <w:rFonts w:cs="新細明體"/>
                <w:spacing w:val="10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z w:val="28"/>
                <w:szCs w:val="28"/>
              </w:rPr>
              <w:t>11.29</w:t>
            </w:r>
            <w:r w:rsidRPr="008314F4">
              <w:rPr>
                <w:rFonts w:cs="新細明體" w:hint="eastAsia"/>
                <w:sz w:val="28"/>
                <w:szCs w:val="28"/>
              </w:rPr>
              <w:t>％，其中以電費增加</w:t>
            </w:r>
            <w:r w:rsidRPr="008314F4">
              <w:rPr>
                <w:rFonts w:cs="新細明體"/>
                <w:sz w:val="28"/>
                <w:szCs w:val="28"/>
              </w:rPr>
              <w:t>4,801</w:t>
            </w:r>
            <w:r w:rsidRPr="008314F4">
              <w:rPr>
                <w:rFonts w:cs="新細明體" w:hint="eastAsia"/>
                <w:sz w:val="28"/>
                <w:szCs w:val="28"/>
              </w:rPr>
              <w:t>萬</w:t>
            </w:r>
            <w:r w:rsidRPr="008314F4">
              <w:rPr>
                <w:rFonts w:cs="新細明體"/>
                <w:sz w:val="28"/>
                <w:szCs w:val="28"/>
              </w:rPr>
              <w:t>6</w:t>
            </w:r>
            <w:r w:rsidRPr="008314F4">
              <w:rPr>
                <w:rFonts w:cs="新細明體" w:hint="eastAsia"/>
                <w:sz w:val="28"/>
                <w:szCs w:val="28"/>
              </w:rPr>
              <w:t>千元為最多。各項營運管理費用中亦以電費</w:t>
            </w:r>
            <w:r w:rsidRPr="008314F4">
              <w:rPr>
                <w:rFonts w:cs="新細明體"/>
                <w:spacing w:val="11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z w:val="28"/>
                <w:szCs w:val="28"/>
              </w:rPr>
              <w:t>2</w:t>
            </w:r>
            <w:r w:rsidRPr="008314F4">
              <w:rPr>
                <w:rFonts w:cs="新細明體"/>
                <w:spacing w:val="11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z w:val="28"/>
                <w:szCs w:val="28"/>
              </w:rPr>
              <w:t>億</w:t>
            </w:r>
            <w:r w:rsidRPr="008314F4">
              <w:rPr>
                <w:rFonts w:cs="新細明體"/>
                <w:spacing w:val="11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z w:val="28"/>
                <w:szCs w:val="28"/>
              </w:rPr>
              <w:t>1,233</w:t>
            </w:r>
            <w:r w:rsidRPr="008314F4">
              <w:rPr>
                <w:rFonts w:cs="新細明體" w:hint="eastAsia"/>
                <w:spacing w:val="7"/>
                <w:sz w:val="28"/>
                <w:szCs w:val="28"/>
              </w:rPr>
              <w:t>萬</w:t>
            </w:r>
            <w:r w:rsidRPr="008314F4">
              <w:rPr>
                <w:rFonts w:cs="新細明體"/>
                <w:spacing w:val="1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>9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7"/>
                <w:sz w:val="28"/>
                <w:szCs w:val="28"/>
              </w:rPr>
              <w:t>千元，占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5"/>
                <w:sz w:val="28"/>
                <w:szCs w:val="28"/>
              </w:rPr>
              <w:t>37.85</w:t>
            </w:r>
            <w:r w:rsidRPr="008314F4">
              <w:rPr>
                <w:rFonts w:cs="新細明體" w:hint="eastAsia"/>
                <w:spacing w:val="5"/>
                <w:sz w:val="28"/>
                <w:szCs w:val="28"/>
              </w:rPr>
              <w:t>％最高，其次為人事費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17"/>
                <w:sz w:val="28"/>
                <w:szCs w:val="28"/>
              </w:rPr>
              <w:t>1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7"/>
                <w:sz w:val="28"/>
                <w:szCs w:val="28"/>
              </w:rPr>
              <w:t>億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>347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8"/>
                <w:sz w:val="28"/>
                <w:szCs w:val="28"/>
              </w:rPr>
              <w:t>萬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>7</w:t>
            </w:r>
            <w:r w:rsidRPr="008314F4">
              <w:rPr>
                <w:rFonts w:cs="新細明體"/>
                <w:spacing w:val="2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7"/>
                <w:sz w:val="28"/>
                <w:szCs w:val="28"/>
              </w:rPr>
              <w:t>千元，</w:t>
            </w:r>
            <w:r w:rsidRPr="008314F4">
              <w:rPr>
                <w:rFonts w:cs="新細明體" w:hint="eastAsia"/>
                <w:spacing w:val="11"/>
                <w:sz w:val="28"/>
                <w:szCs w:val="28"/>
              </w:rPr>
              <w:t>占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8"/>
                <w:sz w:val="28"/>
                <w:szCs w:val="28"/>
              </w:rPr>
              <w:t>18.44</w:t>
            </w:r>
            <w:r w:rsidRPr="008314F4">
              <w:rPr>
                <w:rFonts w:cs="新細明體" w:hint="eastAsia"/>
                <w:spacing w:val="8"/>
                <w:sz w:val="28"/>
                <w:szCs w:val="28"/>
              </w:rPr>
              <w:t>％，再次為維護費</w:t>
            </w:r>
            <w:r w:rsidRPr="008314F4">
              <w:rPr>
                <w:rFonts w:cs="新細明體"/>
                <w:spacing w:val="3"/>
                <w:sz w:val="28"/>
                <w:szCs w:val="28"/>
              </w:rPr>
              <w:t xml:space="preserve"> </w:t>
            </w:r>
            <w:r w:rsidRPr="008314F4">
              <w:rPr>
                <w:rFonts w:cs="新細明體"/>
                <w:spacing w:val="14"/>
                <w:sz w:val="28"/>
                <w:szCs w:val="28"/>
              </w:rPr>
              <w:t>6</w:t>
            </w:r>
            <w:r w:rsidRPr="008314F4">
              <w:rPr>
                <w:rFonts w:cs="新細明體"/>
                <w:spacing w:val="4"/>
                <w:sz w:val="28"/>
                <w:szCs w:val="28"/>
              </w:rPr>
              <w:t xml:space="preserve">,259 </w:t>
            </w:r>
            <w:r w:rsidRPr="008314F4">
              <w:rPr>
                <w:rFonts w:cs="新細明體" w:hint="eastAsia"/>
                <w:spacing w:val="15"/>
                <w:sz w:val="28"/>
                <w:szCs w:val="28"/>
              </w:rPr>
              <w:t>萬</w:t>
            </w:r>
            <w:r w:rsidRPr="008314F4">
              <w:rPr>
                <w:rFonts w:cs="新細明體" w:hint="eastAsia"/>
                <w:spacing w:val="11"/>
                <w:sz w:val="28"/>
                <w:szCs w:val="28"/>
              </w:rPr>
              <w:t>元，占</w:t>
            </w:r>
            <w:r w:rsidRPr="008314F4">
              <w:rPr>
                <w:rFonts w:cs="新細明體"/>
                <w:spacing w:val="7"/>
                <w:sz w:val="28"/>
                <w:szCs w:val="28"/>
              </w:rPr>
              <w:t>11.16</w:t>
            </w:r>
            <w:r w:rsidRPr="008314F4">
              <w:rPr>
                <w:rFonts w:cs="新細明體" w:hint="eastAsia"/>
                <w:spacing w:val="7"/>
                <w:sz w:val="28"/>
                <w:szCs w:val="28"/>
              </w:rPr>
              <w:t>％。另</w:t>
            </w:r>
            <w:r w:rsidRPr="008314F4">
              <w:rPr>
                <w:rFonts w:cs="新細明體"/>
                <w:sz w:val="28"/>
                <w:szCs w:val="28"/>
              </w:rPr>
              <w:t>108</w:t>
            </w:r>
            <w:r w:rsidRPr="008314F4">
              <w:rPr>
                <w:rFonts w:cs="新細明體"/>
                <w:spacing w:val="15"/>
                <w:sz w:val="28"/>
                <w:szCs w:val="28"/>
              </w:rPr>
              <w:t xml:space="preserve"> </w:t>
            </w:r>
            <w:r w:rsidRPr="008314F4">
              <w:rPr>
                <w:rFonts w:cs="新細明體" w:hint="eastAsia"/>
                <w:spacing w:val="1"/>
                <w:sz w:val="28"/>
                <w:szCs w:val="28"/>
              </w:rPr>
              <w:t>年起新增岡橋污水處理廠之各項營運管理費用，總計新增</w:t>
            </w:r>
            <w:r w:rsidRPr="008314F4">
              <w:rPr>
                <w:rFonts w:cs="新細明體"/>
                <w:spacing w:val="1"/>
                <w:sz w:val="28"/>
                <w:szCs w:val="28"/>
              </w:rPr>
              <w:t>1,929</w:t>
            </w:r>
            <w:r w:rsidRPr="008314F4">
              <w:rPr>
                <w:rFonts w:cs="新細明體" w:hint="eastAsia"/>
                <w:spacing w:val="1"/>
                <w:sz w:val="28"/>
                <w:szCs w:val="28"/>
              </w:rPr>
              <w:t>萬</w:t>
            </w:r>
            <w:r w:rsidRPr="008314F4">
              <w:rPr>
                <w:rFonts w:cs="新細明體"/>
                <w:spacing w:val="1"/>
                <w:sz w:val="28"/>
                <w:szCs w:val="28"/>
              </w:rPr>
              <w:t>9</w:t>
            </w:r>
            <w:r w:rsidRPr="008314F4">
              <w:rPr>
                <w:rFonts w:cs="新細明體" w:hint="eastAsia"/>
                <w:spacing w:val="1"/>
                <w:sz w:val="28"/>
                <w:szCs w:val="28"/>
              </w:rPr>
              <w:t>千元，佔比為</w:t>
            </w:r>
            <w:r w:rsidRPr="008314F4">
              <w:rPr>
                <w:rFonts w:cs="新細明體"/>
                <w:spacing w:val="1"/>
                <w:sz w:val="28"/>
                <w:szCs w:val="28"/>
              </w:rPr>
              <w:t>3.44%</w:t>
            </w:r>
            <w:r w:rsidRPr="008314F4">
              <w:rPr>
                <w:rFonts w:cs="新細明體" w:hint="eastAsia"/>
                <w:spacing w:val="1"/>
                <w:sz w:val="28"/>
                <w:szCs w:val="28"/>
              </w:rPr>
              <w:t>。另外</w:t>
            </w:r>
            <w:r w:rsidRPr="00FD757B">
              <w:rPr>
                <w:rFonts w:cs="新細明體" w:hint="eastAsia"/>
                <w:bCs/>
                <w:spacing w:val="-10"/>
                <w:sz w:val="28"/>
                <w:szCs w:val="28"/>
              </w:rPr>
              <w:t>全年度使用費收入</w:t>
            </w:r>
            <w:r w:rsidRPr="00FD757B">
              <w:rPr>
                <w:rFonts w:cs="新細明體"/>
                <w:bCs/>
                <w:spacing w:val="-10"/>
                <w:sz w:val="28"/>
                <w:szCs w:val="28"/>
              </w:rPr>
              <w:t>5</w:t>
            </w:r>
            <w:r w:rsidRPr="00FD757B">
              <w:rPr>
                <w:rFonts w:cs="新細明體" w:hint="eastAsia"/>
                <w:bCs/>
                <w:spacing w:val="-10"/>
                <w:sz w:val="28"/>
                <w:szCs w:val="28"/>
              </w:rPr>
              <w:t>億</w:t>
            </w:r>
            <w:r w:rsidRPr="00FD757B">
              <w:rPr>
                <w:rFonts w:cs="新細明體"/>
                <w:bCs/>
                <w:spacing w:val="-10"/>
                <w:sz w:val="28"/>
                <w:szCs w:val="28"/>
              </w:rPr>
              <w:t>7,050</w:t>
            </w:r>
            <w:r w:rsidRPr="00FD757B">
              <w:rPr>
                <w:rFonts w:cs="新細明體" w:hint="eastAsia"/>
                <w:bCs/>
                <w:spacing w:val="-10"/>
                <w:sz w:val="28"/>
                <w:szCs w:val="28"/>
              </w:rPr>
              <w:t>萬</w:t>
            </w:r>
            <w:r w:rsidRPr="00FD757B">
              <w:rPr>
                <w:rFonts w:cs="新細明體"/>
                <w:bCs/>
                <w:spacing w:val="-10"/>
                <w:sz w:val="28"/>
                <w:szCs w:val="28"/>
              </w:rPr>
              <w:t>5</w:t>
            </w:r>
            <w:r w:rsidRPr="00FD757B">
              <w:rPr>
                <w:rFonts w:cs="新細明體" w:hint="eastAsia"/>
                <w:bCs/>
                <w:spacing w:val="-10"/>
                <w:sz w:val="28"/>
                <w:szCs w:val="28"/>
              </w:rPr>
              <w:t>千元，較上年度增加</w:t>
            </w:r>
            <w:r w:rsidRPr="00FD757B">
              <w:rPr>
                <w:rFonts w:cs="新細明體"/>
                <w:bCs/>
                <w:spacing w:val="-10"/>
                <w:sz w:val="28"/>
                <w:szCs w:val="28"/>
              </w:rPr>
              <w:t>14.28%</w:t>
            </w:r>
            <w:r w:rsidRPr="00FD757B">
              <w:rPr>
                <w:rFonts w:cs="新細明體" w:hint="eastAsia"/>
                <w:bCs/>
                <w:spacing w:val="-10"/>
                <w:sz w:val="28"/>
                <w:szCs w:val="28"/>
              </w:rPr>
              <w:t>，金額為</w:t>
            </w:r>
            <w:r w:rsidRPr="00FD757B">
              <w:rPr>
                <w:rFonts w:cs="新細明體"/>
                <w:bCs/>
                <w:spacing w:val="-10"/>
                <w:sz w:val="28"/>
                <w:szCs w:val="28"/>
              </w:rPr>
              <w:t>7,128</w:t>
            </w:r>
            <w:r w:rsidRPr="00FD757B">
              <w:rPr>
                <w:rFonts w:cs="新細明體" w:hint="eastAsia"/>
                <w:bCs/>
                <w:spacing w:val="-10"/>
                <w:sz w:val="28"/>
                <w:szCs w:val="28"/>
              </w:rPr>
              <w:t>萬</w:t>
            </w:r>
            <w:r w:rsidRPr="00FD757B">
              <w:rPr>
                <w:rFonts w:cs="新細明體"/>
                <w:bCs/>
                <w:spacing w:val="-10"/>
                <w:sz w:val="28"/>
                <w:szCs w:val="28"/>
              </w:rPr>
              <w:t>8</w:t>
            </w:r>
            <w:r w:rsidRPr="00FD757B">
              <w:rPr>
                <w:rFonts w:cs="新細明體" w:hint="eastAsia"/>
                <w:bCs/>
                <w:spacing w:val="-10"/>
                <w:sz w:val="28"/>
                <w:szCs w:val="28"/>
              </w:rPr>
              <w:t>千元。</w:t>
            </w:r>
          </w:p>
          <w:p w:rsidR="007D0E5D" w:rsidRPr="003D313D" w:rsidRDefault="00C20899" w:rsidP="00900E0E">
            <w:pPr>
              <w:pStyle w:val="aa"/>
              <w:spacing w:line="480" w:lineRule="exact"/>
              <w:ind w:leftChars="0" w:left="720" w:firstLineChars="200" w:firstLine="560"/>
              <w:jc w:val="both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新細明體"/>
                <w:noProof/>
                <w:color w:val="313131"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2530475</wp:posOffset>
                      </wp:positionV>
                      <wp:extent cx="1306195" cy="294005"/>
                      <wp:effectExtent l="0" t="2540" r="254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E0E" w:rsidRPr="00527B17" w:rsidRDefault="00900E0E" w:rsidP="00900E0E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527B17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資料來源：本府水利局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left:0;text-align:left;margin-left:343.1pt;margin-top:199.25pt;width:102.85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NatQ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II0E7aNFnKBoV65ahMLT1GXqdgttT/6gsQ90/yPKbRkIuGnBjd0rJoWG0gqycv392wRoarqLV&#10;8EFWAE83RrpS7WrVWUAoAtq5jjwfO8J2BpWwGV4HkzCJMSrhLEpIEMQ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" filled="f" stroked="f">
                      <v:textbox>
                        <w:txbxContent>
                          <w:p w:rsidR="00900E0E" w:rsidRPr="00527B17" w:rsidRDefault="00900E0E" w:rsidP="00900E0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527B1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資料來源：本府水利局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7B17" w:rsidRPr="00527B17">
              <w:rPr>
                <w:rFonts w:asciiTheme="minorEastAsia" w:hAnsiTheme="minor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157480</wp:posOffset>
                  </wp:positionV>
                  <wp:extent cx="4577080" cy="2743200"/>
                  <wp:effectExtent l="19050" t="0" r="13970" b="0"/>
                  <wp:wrapTopAndBottom/>
                  <wp:docPr id="7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p w:rsidR="003D313D" w:rsidRPr="003D313D" w:rsidRDefault="003D313D" w:rsidP="003C0DB3">
            <w:pPr>
              <w:spacing w:line="400" w:lineRule="exact"/>
              <w:ind w:left="210" w:hangingChars="75" w:hanging="210"/>
              <w:rPr>
                <w:rFonts w:asciiTheme="minorEastAsia" w:hAnsiTheme="minorEastAsia"/>
                <w:sz w:val="28"/>
                <w:szCs w:val="28"/>
              </w:rPr>
            </w:pPr>
          </w:p>
          <w:p w:rsidR="00976971" w:rsidRDefault="00976971" w:rsidP="00976971"/>
          <w:p w:rsidR="00976971" w:rsidRDefault="00976971" w:rsidP="00976971"/>
        </w:tc>
      </w:tr>
    </w:tbl>
    <w:p w:rsidR="0075367A" w:rsidRDefault="0075367A" w:rsidP="00976971"/>
    <w:sectPr w:rsidR="0075367A" w:rsidSect="00976971"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6" w:rsidRDefault="005D7806" w:rsidP="003C0DB3">
      <w:r>
        <w:separator/>
      </w:r>
    </w:p>
  </w:endnote>
  <w:endnote w:type="continuationSeparator" w:id="0">
    <w:p w:rsidR="005D7806" w:rsidRDefault="005D7806" w:rsidP="003C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6" w:rsidRDefault="005D7806" w:rsidP="003C0DB3">
      <w:r>
        <w:separator/>
      </w:r>
    </w:p>
  </w:footnote>
  <w:footnote w:type="continuationSeparator" w:id="0">
    <w:p w:rsidR="005D7806" w:rsidRDefault="005D7806" w:rsidP="003C0DB3">
      <w:r>
        <w:continuationSeparator/>
      </w:r>
    </w:p>
  </w:footnote>
  <w:footnote w:id="1">
    <w:p w:rsidR="003D313D" w:rsidRPr="008314F4" w:rsidRDefault="003D313D" w:rsidP="003D313D">
      <w:pPr>
        <w:rPr>
          <w:rFonts w:cs="新細明體"/>
          <w:sz w:val="20"/>
          <w:szCs w:val="20"/>
        </w:rPr>
      </w:pPr>
      <w:r>
        <w:rPr>
          <w:rStyle w:val="ad"/>
        </w:rPr>
        <w:footnoteRef/>
      </w:r>
      <w:r w:rsidRPr="008314F4">
        <w:rPr>
          <w:rFonts w:cs="新細明體" w:hint="eastAsia"/>
          <w:spacing w:val="-1"/>
          <w:sz w:val="20"/>
          <w:szCs w:val="20"/>
        </w:rPr>
        <w:t>污水</w:t>
      </w:r>
      <w:r w:rsidRPr="008314F4">
        <w:rPr>
          <w:rFonts w:cs="新細明體" w:hint="eastAsia"/>
          <w:sz w:val="20"/>
          <w:szCs w:val="20"/>
        </w:rPr>
        <w:t>處理率係指公用污水下水道普及率、專用污水下水道普及率及建築物污水處理設施設置率三者合</w:t>
      </w:r>
    </w:p>
    <w:p w:rsidR="003D313D" w:rsidRDefault="003D313D" w:rsidP="003D313D">
      <w:pPr>
        <w:pStyle w:val="ab"/>
      </w:pPr>
      <w:r w:rsidRPr="008314F4">
        <w:rPr>
          <w:rFonts w:cs="新細明體" w:hint="eastAsia"/>
        </w:rPr>
        <w:t>計</w:t>
      </w:r>
      <w:r w:rsidRPr="008314F4">
        <w:rPr>
          <w:rFonts w:cs="新細明體" w:hint="eastAsia"/>
          <w:spacing w:val="-1"/>
        </w:rPr>
        <w:t>數。</w:t>
      </w:r>
      <w: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C90"/>
    <w:multiLevelType w:val="hybridMultilevel"/>
    <w:tmpl w:val="81E23ED6"/>
    <w:lvl w:ilvl="0" w:tplc="4014B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71"/>
    <w:rsid w:val="00034F9C"/>
    <w:rsid w:val="000360D0"/>
    <w:rsid w:val="0009252B"/>
    <w:rsid w:val="000B445E"/>
    <w:rsid w:val="002036C5"/>
    <w:rsid w:val="002239C4"/>
    <w:rsid w:val="0022699F"/>
    <w:rsid w:val="00293BF9"/>
    <w:rsid w:val="00293FB2"/>
    <w:rsid w:val="002E0A9B"/>
    <w:rsid w:val="00315E3F"/>
    <w:rsid w:val="003467F7"/>
    <w:rsid w:val="00353EF3"/>
    <w:rsid w:val="003C0DB3"/>
    <w:rsid w:val="003D313D"/>
    <w:rsid w:val="004E172D"/>
    <w:rsid w:val="00507F9C"/>
    <w:rsid w:val="00527B17"/>
    <w:rsid w:val="00566454"/>
    <w:rsid w:val="00591D4B"/>
    <w:rsid w:val="005B19A2"/>
    <w:rsid w:val="005D7806"/>
    <w:rsid w:val="00651280"/>
    <w:rsid w:val="006A66CE"/>
    <w:rsid w:val="006B05F6"/>
    <w:rsid w:val="006F2FC3"/>
    <w:rsid w:val="006F6D52"/>
    <w:rsid w:val="0075367A"/>
    <w:rsid w:val="00760C36"/>
    <w:rsid w:val="00771B76"/>
    <w:rsid w:val="007A4E05"/>
    <w:rsid w:val="007D0E5D"/>
    <w:rsid w:val="008F4B20"/>
    <w:rsid w:val="00900E0E"/>
    <w:rsid w:val="00915C75"/>
    <w:rsid w:val="00970BEF"/>
    <w:rsid w:val="00976971"/>
    <w:rsid w:val="00982AC1"/>
    <w:rsid w:val="009B556D"/>
    <w:rsid w:val="009D223B"/>
    <w:rsid w:val="009D269B"/>
    <w:rsid w:val="00A24CEC"/>
    <w:rsid w:val="00A814EE"/>
    <w:rsid w:val="00AB57E4"/>
    <w:rsid w:val="00B14C0B"/>
    <w:rsid w:val="00C20899"/>
    <w:rsid w:val="00C43692"/>
    <w:rsid w:val="00C6795C"/>
    <w:rsid w:val="00D2782C"/>
    <w:rsid w:val="00D42C18"/>
    <w:rsid w:val="00DE16F3"/>
    <w:rsid w:val="00DE6ADB"/>
    <w:rsid w:val="00E40C52"/>
    <w:rsid w:val="00EB2D19"/>
    <w:rsid w:val="00EF12AA"/>
    <w:rsid w:val="00F23E4D"/>
    <w:rsid w:val="00F44D44"/>
    <w:rsid w:val="00F85E2C"/>
    <w:rsid w:val="00FB207C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69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C0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C0DB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C0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C0DB3"/>
    <w:rPr>
      <w:sz w:val="20"/>
      <w:szCs w:val="20"/>
    </w:rPr>
  </w:style>
  <w:style w:type="paragraph" w:styleId="aa">
    <w:name w:val="List Paragraph"/>
    <w:basedOn w:val="a"/>
    <w:uiPriority w:val="34"/>
    <w:qFormat/>
    <w:rsid w:val="003D313D"/>
    <w:pPr>
      <w:ind w:leftChars="200" w:left="480"/>
    </w:pPr>
  </w:style>
  <w:style w:type="paragraph" w:styleId="ab">
    <w:name w:val="footnote text"/>
    <w:basedOn w:val="a"/>
    <w:link w:val="ac"/>
    <w:uiPriority w:val="99"/>
    <w:semiHidden/>
    <w:unhideWhenUsed/>
    <w:rsid w:val="003D313D"/>
    <w:pPr>
      <w:autoSpaceDE w:val="0"/>
      <w:autoSpaceDN w:val="0"/>
      <w:adjustRightInd w:val="0"/>
      <w:snapToGrid w:val="0"/>
    </w:pPr>
    <w:rPr>
      <w:rFonts w:ascii="新細明體" w:hAnsi="新細明體" w:cs="Times New Roman"/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D313D"/>
    <w:rPr>
      <w:rFonts w:ascii="新細明體" w:hAnsi="新細明體" w:cs="Times New Roman"/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D31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69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C0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C0DB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C0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C0DB3"/>
    <w:rPr>
      <w:sz w:val="20"/>
      <w:szCs w:val="20"/>
    </w:rPr>
  </w:style>
  <w:style w:type="paragraph" w:styleId="aa">
    <w:name w:val="List Paragraph"/>
    <w:basedOn w:val="a"/>
    <w:uiPriority w:val="34"/>
    <w:qFormat/>
    <w:rsid w:val="003D313D"/>
    <w:pPr>
      <w:ind w:leftChars="200" w:left="480"/>
    </w:pPr>
  </w:style>
  <w:style w:type="paragraph" w:styleId="ab">
    <w:name w:val="footnote text"/>
    <w:basedOn w:val="a"/>
    <w:link w:val="ac"/>
    <w:uiPriority w:val="99"/>
    <w:semiHidden/>
    <w:unhideWhenUsed/>
    <w:rsid w:val="003D313D"/>
    <w:pPr>
      <w:autoSpaceDE w:val="0"/>
      <w:autoSpaceDN w:val="0"/>
      <w:adjustRightInd w:val="0"/>
      <w:snapToGrid w:val="0"/>
    </w:pPr>
    <w:rPr>
      <w:rFonts w:ascii="新細明體" w:hAnsi="新細明體" w:cs="Times New Roman"/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D313D"/>
    <w:rPr>
      <w:rFonts w:ascii="新細明體" w:hAnsi="新細明體" w:cs="Times New Roman"/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D3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0431;&#20801;D&#27133;\&#24066;&#25919;&#32113;&#35336;&#36890;&#22577;\&#39640;&#38596;&#24066;&#27745;&#27700;&#19979;&#27700;&#36947;&#35336;&#30059;&#31649;&#32218;&#38263;&#24230;&#21450;&#35373;&#2604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0431;&#20801;D&#27133;\&#24066;&#25919;&#32113;&#35336;&#36890;&#22577;\&#39640;&#38596;&#24066;&#27745;&#27700;&#19979;&#27700;&#36947;&#31995;&#32113;&#22519;&#34892;&#27010;&#2784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.66\&#21508;&#21934;&#20301;&#36039;&#26009;&#20998;&#20139;&#21312;\05&#27745;&#27700;&#20108;&#31185;\2095%20&#40643;&#30431;&#20801;\108&#24180;&#24180;&#22577;\108&#24180;&#24230;&#21508;&#24288;&#29151;&#36939;&#31649;&#29702;&#36027;&#29992;-&#29151;&#36939;&#31185;&#26157;&#33993;&#25552;&#20379;%20(&#35336;&#31639;&#29992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zh-TW" altLang="en-US" sz="1400">
                <a:latin typeface="標楷體" pitchFamily="65" charset="-120"/>
                <a:ea typeface="標楷體" pitchFamily="65" charset="-120"/>
              </a:rPr>
              <a:t>近五年已建設污水管線長度趨勢圖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08337556706558"/>
          <c:y val="0.16028944298629394"/>
          <c:w val="0.59991924086412252"/>
          <c:h val="0.68560950714494062"/>
        </c:manualLayout>
      </c:layout>
      <c:lineChart>
        <c:grouping val="standar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600mm以上(含)</c:v>
                </c:pt>
              </c:strCache>
            </c:strRef>
          </c:tx>
          <c:marker>
            <c:symbol val="none"/>
          </c:marker>
          <c:cat>
            <c:strRef>
              <c:f>Sheet2!$A$2:$A$6</c:f>
              <c:strCache>
                <c:ptCount val="5"/>
                <c:pt idx="0">
                  <c:v>104年</c:v>
                </c:pt>
                <c:pt idx="1">
                  <c:v>105年</c:v>
                </c:pt>
                <c:pt idx="2">
                  <c:v>106年</c:v>
                </c:pt>
                <c:pt idx="3">
                  <c:v>107年</c:v>
                </c:pt>
                <c:pt idx="4">
                  <c:v>108年</c:v>
                </c:pt>
              </c:strCache>
            </c:strRef>
          </c:cat>
          <c:val>
            <c:numRef>
              <c:f>Sheet2!$B$2:$B$6</c:f>
              <c:numCache>
                <c:formatCode>#,##0_ </c:formatCode>
                <c:ptCount val="5"/>
                <c:pt idx="0">
                  <c:v>252161</c:v>
                </c:pt>
                <c:pt idx="1">
                  <c:v>256918</c:v>
                </c:pt>
                <c:pt idx="2">
                  <c:v>259694</c:v>
                </c:pt>
                <c:pt idx="3">
                  <c:v>266023</c:v>
                </c:pt>
                <c:pt idx="4">
                  <c:v>271443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300-600mm未滿</c:v>
                </c:pt>
              </c:strCache>
            </c:strRef>
          </c:tx>
          <c:marker>
            <c:symbol val="none"/>
          </c:marker>
          <c:cat>
            <c:strRef>
              <c:f>Sheet2!$A$2:$A$6</c:f>
              <c:strCache>
                <c:ptCount val="5"/>
                <c:pt idx="0">
                  <c:v>104年</c:v>
                </c:pt>
                <c:pt idx="1">
                  <c:v>105年</c:v>
                </c:pt>
                <c:pt idx="2">
                  <c:v>106年</c:v>
                </c:pt>
                <c:pt idx="3">
                  <c:v>107年</c:v>
                </c:pt>
                <c:pt idx="4">
                  <c:v>108年</c:v>
                </c:pt>
              </c:strCache>
            </c:strRef>
          </c:cat>
          <c:val>
            <c:numRef>
              <c:f>Sheet2!$C$2:$C$6</c:f>
              <c:numCache>
                <c:formatCode>#,##0_ </c:formatCode>
                <c:ptCount val="5"/>
                <c:pt idx="0">
                  <c:v>742388</c:v>
                </c:pt>
                <c:pt idx="1">
                  <c:v>753643</c:v>
                </c:pt>
                <c:pt idx="2">
                  <c:v>772754</c:v>
                </c:pt>
                <c:pt idx="3">
                  <c:v>797096</c:v>
                </c:pt>
                <c:pt idx="4">
                  <c:v>812405.94000000041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300mm未滿</c:v>
                </c:pt>
              </c:strCache>
            </c:strRef>
          </c:tx>
          <c:marker>
            <c:symbol val="none"/>
          </c:marker>
          <c:cat>
            <c:strRef>
              <c:f>Sheet2!$A$2:$A$6</c:f>
              <c:strCache>
                <c:ptCount val="5"/>
                <c:pt idx="0">
                  <c:v>104年</c:v>
                </c:pt>
                <c:pt idx="1">
                  <c:v>105年</c:v>
                </c:pt>
                <c:pt idx="2">
                  <c:v>106年</c:v>
                </c:pt>
                <c:pt idx="3">
                  <c:v>107年</c:v>
                </c:pt>
                <c:pt idx="4">
                  <c:v>108年</c:v>
                </c:pt>
              </c:strCache>
            </c:strRef>
          </c:cat>
          <c:val>
            <c:numRef>
              <c:f>Sheet2!$D$2:$D$6</c:f>
              <c:numCache>
                <c:formatCode>#,##0_ </c:formatCode>
                <c:ptCount val="5"/>
                <c:pt idx="0">
                  <c:v>217735</c:v>
                </c:pt>
                <c:pt idx="1">
                  <c:v>243767</c:v>
                </c:pt>
                <c:pt idx="2">
                  <c:v>336392</c:v>
                </c:pt>
                <c:pt idx="3">
                  <c:v>378633</c:v>
                </c:pt>
                <c:pt idx="4">
                  <c:v>423115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602304"/>
        <c:axId val="133616384"/>
      </c:lineChart>
      <c:catAx>
        <c:axId val="133602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133616384"/>
        <c:crosses val="autoZero"/>
        <c:auto val="1"/>
        <c:lblAlgn val="ctr"/>
        <c:lblOffset val="100"/>
        <c:noMultiLvlLbl val="0"/>
      </c:catAx>
      <c:valAx>
        <c:axId val="133616384"/>
        <c:scaling>
          <c:orientation val="minMax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13360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63997906855078"/>
          <c:y val="0.26914625255176372"/>
          <c:w val="0.20790162218733696"/>
          <c:h val="0.42244787109944776"/>
        </c:manualLayout>
      </c:layout>
      <c:overlay val="0"/>
      <c:txPr>
        <a:bodyPr/>
        <a:lstStyle/>
        <a:p>
          <a:pPr>
            <a:defRPr sz="1000">
              <a:latin typeface="標楷體" pitchFamily="65" charset="-120"/>
              <a:ea typeface="標楷體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500">
                <a:latin typeface="標楷體" pitchFamily="65" charset="-120"/>
                <a:ea typeface="標楷體" pitchFamily="65" charset="-120"/>
              </a:rPr>
              <a:t>近五年污水處理率趨勢圖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0603224128965173E-2"/>
          <c:y val="0.16662870383097375"/>
          <c:w val="0.84399375975039015"/>
          <c:h val="0.56618165871410764"/>
        </c:manualLayout>
      </c:layout>
      <c:lineChart>
        <c:grouping val="standar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整體污水處理率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標楷體" pitchFamily="65" charset="-120"/>
                    <a:ea typeface="標楷體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Sheet2!$A$2:$A$6</c:f>
              <c:strCache>
                <c:ptCount val="5"/>
                <c:pt idx="0">
                  <c:v>104年</c:v>
                </c:pt>
                <c:pt idx="1">
                  <c:v>105年</c:v>
                </c:pt>
                <c:pt idx="2">
                  <c:v>106年</c:v>
                </c:pt>
                <c:pt idx="3">
                  <c:v>107年</c:v>
                </c:pt>
                <c:pt idx="4">
                  <c:v>108年</c:v>
                </c:pt>
              </c:strCache>
            </c:strRef>
          </c:cat>
          <c:val>
            <c:numRef>
              <c:f>Sheet2!$B$2:$B$6</c:f>
              <c:numCache>
                <c:formatCode>#,##0.00_ </c:formatCode>
                <c:ptCount val="5"/>
                <c:pt idx="0">
                  <c:v>55.47</c:v>
                </c:pt>
                <c:pt idx="1">
                  <c:v>58.290000000000013</c:v>
                </c:pt>
                <c:pt idx="2">
                  <c:v>60.36</c:v>
                </c:pt>
                <c:pt idx="3">
                  <c:v>62.1</c:v>
                </c:pt>
                <c:pt idx="4">
                  <c:v>64.11999999999999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公共污水下水道普及率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標楷體" pitchFamily="65" charset="-120"/>
                    <a:ea typeface="標楷體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Sheet2!$A$2:$A$6</c:f>
              <c:strCache>
                <c:ptCount val="5"/>
                <c:pt idx="0">
                  <c:v>104年</c:v>
                </c:pt>
                <c:pt idx="1">
                  <c:v>105年</c:v>
                </c:pt>
                <c:pt idx="2">
                  <c:v>106年</c:v>
                </c:pt>
                <c:pt idx="3">
                  <c:v>107年</c:v>
                </c:pt>
                <c:pt idx="4">
                  <c:v>108年</c:v>
                </c:pt>
              </c:strCache>
            </c:strRef>
          </c:cat>
          <c:val>
            <c:numRef>
              <c:f>Sheet2!$C$2:$C$6</c:f>
              <c:numCache>
                <c:formatCode>#,##0.00_ </c:formatCode>
                <c:ptCount val="5"/>
                <c:pt idx="0">
                  <c:v>36.6</c:v>
                </c:pt>
                <c:pt idx="1">
                  <c:v>39.11</c:v>
                </c:pt>
                <c:pt idx="2">
                  <c:v>41.11</c:v>
                </c:pt>
                <c:pt idx="3">
                  <c:v>42.690000000000012</c:v>
                </c:pt>
                <c:pt idx="4">
                  <c:v>44.620000000000012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專用污水下水道普及率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標楷體" pitchFamily="65" charset="-120"/>
                    <a:ea typeface="標楷體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Sheet2!$A$2:$A$6</c:f>
              <c:strCache>
                <c:ptCount val="5"/>
                <c:pt idx="0">
                  <c:v>104年</c:v>
                </c:pt>
                <c:pt idx="1">
                  <c:v>105年</c:v>
                </c:pt>
                <c:pt idx="2">
                  <c:v>106年</c:v>
                </c:pt>
                <c:pt idx="3">
                  <c:v>107年</c:v>
                </c:pt>
                <c:pt idx="4">
                  <c:v>108年</c:v>
                </c:pt>
              </c:strCache>
            </c:strRef>
          </c:cat>
          <c:val>
            <c:numRef>
              <c:f>Sheet2!$D$2:$D$6</c:f>
              <c:numCache>
                <c:formatCode>#,##0.00_ </c:formatCode>
                <c:ptCount val="5"/>
                <c:pt idx="0">
                  <c:v>5.29</c:v>
                </c:pt>
                <c:pt idx="1">
                  <c:v>5.44</c:v>
                </c:pt>
                <c:pt idx="2">
                  <c:v>5.45</c:v>
                </c:pt>
                <c:pt idx="3">
                  <c:v>5.4700000000000024</c:v>
                </c:pt>
                <c:pt idx="4">
                  <c:v>5.4300000000000024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建築物污水處理設施設置率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標楷體" pitchFamily="65" charset="-120"/>
                    <a:ea typeface="標楷體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Sheet2!$A$2:$A$6</c:f>
              <c:strCache>
                <c:ptCount val="5"/>
                <c:pt idx="0">
                  <c:v>104年</c:v>
                </c:pt>
                <c:pt idx="1">
                  <c:v>105年</c:v>
                </c:pt>
                <c:pt idx="2">
                  <c:v>106年</c:v>
                </c:pt>
                <c:pt idx="3">
                  <c:v>107年</c:v>
                </c:pt>
                <c:pt idx="4">
                  <c:v>108年</c:v>
                </c:pt>
              </c:strCache>
            </c:strRef>
          </c:cat>
          <c:val>
            <c:numRef>
              <c:f>Sheet2!$E$2:$E$6</c:f>
              <c:numCache>
                <c:formatCode>#,##0.00_ </c:formatCode>
                <c:ptCount val="5"/>
                <c:pt idx="0">
                  <c:v>13.58</c:v>
                </c:pt>
                <c:pt idx="1">
                  <c:v>13.75</c:v>
                </c:pt>
                <c:pt idx="2">
                  <c:v>13.8</c:v>
                </c:pt>
                <c:pt idx="3">
                  <c:v>13.94</c:v>
                </c:pt>
                <c:pt idx="4">
                  <c:v>14.07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3984640"/>
        <c:axId val="133986176"/>
      </c:lineChart>
      <c:catAx>
        <c:axId val="1339846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133986176"/>
        <c:crosses val="autoZero"/>
        <c:auto val="1"/>
        <c:lblAlgn val="ctr"/>
        <c:lblOffset val="100"/>
        <c:noMultiLvlLbl val="0"/>
      </c:catAx>
      <c:valAx>
        <c:axId val="133986176"/>
        <c:scaling>
          <c:orientation val="minMax"/>
        </c:scaling>
        <c:delete val="1"/>
        <c:axPos val="l"/>
        <c:numFmt formatCode="#,##0.00_ " sourceLinked="1"/>
        <c:majorTickMark val="none"/>
        <c:minorTickMark val="none"/>
        <c:tickLblPos val="nextTo"/>
        <c:crossAx val="1339846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6983879355174191E-2"/>
          <c:y val="0.88289708798868971"/>
          <c:w val="0.86323452938117562"/>
          <c:h val="0.10667425923380552"/>
        </c:manualLayout>
      </c:layout>
      <c:overlay val="0"/>
      <c:txPr>
        <a:bodyPr/>
        <a:lstStyle/>
        <a:p>
          <a:pPr>
            <a:defRPr sz="800">
              <a:latin typeface="標楷體" pitchFamily="65" charset="-120"/>
              <a:ea typeface="標楷體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標楷體" pitchFamily="65" charset="-120"/>
                <a:ea typeface="標楷體" pitchFamily="65" charset="-120"/>
              </a:defRPr>
            </a:pPr>
            <a:r>
              <a:rPr lang="en-US" altLang="zh-TW" sz="1400">
                <a:latin typeface="標楷體" pitchFamily="65" charset="-120"/>
                <a:ea typeface="標楷體" pitchFamily="65" charset="-120"/>
              </a:rPr>
              <a:t>108</a:t>
            </a:r>
            <a:r>
              <a:rPr lang="zh-TW" altLang="en-US" sz="1400">
                <a:latin typeface="標楷體" pitchFamily="65" charset="-120"/>
                <a:ea typeface="標楷體" pitchFamily="65" charset="-120"/>
              </a:rPr>
              <a:t>年營運管理費用各項費用佔比圖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標楷體" pitchFamily="65" charset="-120"/>
                    <a:ea typeface="標楷體" pitchFamily="65" charset="-12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Sheet1!$B$2:$H$2</c:f>
              <c:strCache>
                <c:ptCount val="7"/>
                <c:pt idx="0">
                  <c:v>人　事　費 </c:v>
                </c:pt>
                <c:pt idx="1">
                  <c:v>電　費 </c:v>
                </c:pt>
                <c:pt idx="2">
                  <c:v>藥　品　費 </c:v>
                </c:pt>
                <c:pt idx="3">
                  <c:v>設備材料費</c:v>
                </c:pt>
                <c:pt idx="4">
                  <c:v>維　護　費 </c:v>
                </c:pt>
                <c:pt idx="5">
                  <c:v>回　饋　金 </c:v>
                </c:pt>
                <c:pt idx="6">
                  <c:v> 其　他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103477</c:v>
                </c:pt>
                <c:pt idx="1">
                  <c:v>212339</c:v>
                </c:pt>
                <c:pt idx="2">
                  <c:v>13262</c:v>
                </c:pt>
                <c:pt idx="3">
                  <c:v>39765</c:v>
                </c:pt>
                <c:pt idx="4">
                  <c:v>62590</c:v>
                </c:pt>
                <c:pt idx="5">
                  <c:v>54321</c:v>
                </c:pt>
                <c:pt idx="6">
                  <c:v>75250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187D-1967-4227-9A40-857E1B4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2020-02-17T07:42:00Z</dcterms:created>
  <dcterms:modified xsi:type="dcterms:W3CDTF">2020-02-17T07:42:00Z</dcterms:modified>
</cp:coreProperties>
</file>